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0702" w14:textId="10A9279F" w:rsidR="00A56FE1" w:rsidRPr="00186437" w:rsidRDefault="006522F5" w:rsidP="002D46B6">
      <w:pPr>
        <w:spacing w:after="0" w:line="240" w:lineRule="auto"/>
        <w:rPr>
          <w:rFonts w:cstheme="minorHAnsi"/>
          <w:b/>
          <w:bCs/>
        </w:rPr>
      </w:pPr>
      <w:r>
        <w:rPr>
          <w:rFonts w:cstheme="minorHAnsi"/>
          <w:b/>
          <w:bCs/>
        </w:rPr>
        <w:t>13/10/2019</w:t>
      </w:r>
    </w:p>
    <w:p w14:paraId="589C379C" w14:textId="77777777" w:rsidR="00A56FE1" w:rsidRPr="00186437" w:rsidRDefault="00A56FE1" w:rsidP="002D46B6">
      <w:pPr>
        <w:spacing w:after="0" w:line="240" w:lineRule="auto"/>
        <w:rPr>
          <w:rFonts w:cstheme="minorHAnsi"/>
          <w:b/>
          <w:bCs/>
        </w:rPr>
      </w:pPr>
    </w:p>
    <w:p w14:paraId="29CCB8DA" w14:textId="77777777" w:rsidR="002D46B6" w:rsidRDefault="00186437" w:rsidP="002D46B6">
      <w:pPr>
        <w:spacing w:after="0" w:line="240" w:lineRule="auto"/>
        <w:rPr>
          <w:rFonts w:cstheme="minorHAnsi"/>
          <w:b/>
          <w:bCs/>
        </w:rPr>
      </w:pPr>
      <w:r w:rsidRPr="00186437">
        <w:rPr>
          <w:rFonts w:cstheme="minorHAnsi"/>
          <w:b/>
          <w:bCs/>
        </w:rPr>
        <w:t xml:space="preserve">Alzheimers NZ calls for </w:t>
      </w:r>
      <w:r>
        <w:rPr>
          <w:rFonts w:cstheme="minorHAnsi"/>
          <w:b/>
          <w:bCs/>
        </w:rPr>
        <w:t xml:space="preserve">urgent </w:t>
      </w:r>
      <w:r w:rsidRPr="00186437">
        <w:rPr>
          <w:rFonts w:cstheme="minorHAnsi"/>
          <w:b/>
          <w:bCs/>
        </w:rPr>
        <w:t xml:space="preserve">action on </w:t>
      </w:r>
      <w:r w:rsidRPr="00C65CC1">
        <w:rPr>
          <w:rFonts w:cstheme="minorHAnsi"/>
          <w:b/>
          <w:bCs/>
        </w:rPr>
        <w:t xml:space="preserve">dementia </w:t>
      </w:r>
      <w:r w:rsidR="002D46B6">
        <w:rPr>
          <w:rFonts w:cstheme="minorHAnsi"/>
          <w:b/>
          <w:bCs/>
        </w:rPr>
        <w:t>healthcare challenge</w:t>
      </w:r>
    </w:p>
    <w:p w14:paraId="13C7CEB3" w14:textId="5233D705" w:rsidR="006256CB" w:rsidRPr="004142F9" w:rsidRDefault="004142F9" w:rsidP="002D46B6">
      <w:pPr>
        <w:spacing w:after="0" w:line="240" w:lineRule="auto"/>
        <w:rPr>
          <w:rFonts w:cstheme="minorHAnsi"/>
        </w:rPr>
      </w:pPr>
      <w:r w:rsidRPr="004142F9">
        <w:rPr>
          <w:rFonts w:cstheme="minorHAnsi"/>
        </w:rPr>
        <w:t>Alzheimers NZ is urging the government to use next year’s Budget to address what is one of the 21</w:t>
      </w:r>
      <w:r w:rsidRPr="004142F9">
        <w:rPr>
          <w:rFonts w:cstheme="minorHAnsi"/>
          <w:vertAlign w:val="superscript"/>
        </w:rPr>
        <w:t>st</w:t>
      </w:r>
      <w:r w:rsidRPr="004142F9">
        <w:rPr>
          <w:rFonts w:cstheme="minorHAnsi"/>
        </w:rPr>
        <w:t xml:space="preserve"> century’s greatest health challenges.  </w:t>
      </w:r>
    </w:p>
    <w:p w14:paraId="45F19F30" w14:textId="6174DF35" w:rsidR="004142F9" w:rsidRPr="004142F9" w:rsidRDefault="004142F9" w:rsidP="002D46B6">
      <w:pPr>
        <w:spacing w:after="0" w:line="240" w:lineRule="auto"/>
        <w:rPr>
          <w:rFonts w:cstheme="minorHAnsi"/>
        </w:rPr>
      </w:pPr>
    </w:p>
    <w:p w14:paraId="2630BF60" w14:textId="78DBD995" w:rsidR="004142F9" w:rsidRPr="004142F9" w:rsidRDefault="004142F9" w:rsidP="002D46B6">
      <w:pPr>
        <w:spacing w:after="0" w:line="240" w:lineRule="auto"/>
        <w:rPr>
          <w:rFonts w:cstheme="minorHAnsi"/>
        </w:rPr>
      </w:pPr>
      <w:r w:rsidRPr="004142F9">
        <w:rPr>
          <w:rFonts w:cstheme="minorHAnsi"/>
        </w:rPr>
        <w:t>Alzheimers NZ has recently pro</w:t>
      </w:r>
      <w:bookmarkStart w:id="0" w:name="_GoBack"/>
      <w:bookmarkEnd w:id="0"/>
      <w:r w:rsidRPr="004142F9">
        <w:rPr>
          <w:rFonts w:cstheme="minorHAnsi"/>
        </w:rPr>
        <w:t>vided advice to the government on what should be included in next year’s Budget to help the country address the massive dementia challenge it is facing.</w:t>
      </w:r>
    </w:p>
    <w:p w14:paraId="253731CD" w14:textId="0DE30F84" w:rsidR="004142F9" w:rsidRPr="004142F9" w:rsidRDefault="004142F9" w:rsidP="002D46B6">
      <w:pPr>
        <w:spacing w:after="0" w:line="240" w:lineRule="auto"/>
        <w:rPr>
          <w:rFonts w:cstheme="minorHAnsi"/>
        </w:rPr>
      </w:pPr>
    </w:p>
    <w:p w14:paraId="5AD6EAAE" w14:textId="31F41D5F" w:rsidR="004142F9" w:rsidRPr="004142F9" w:rsidRDefault="002D46B6" w:rsidP="002D46B6">
      <w:pPr>
        <w:spacing w:after="0" w:line="240" w:lineRule="auto"/>
        <w:rPr>
          <w:rFonts w:cstheme="minorHAnsi"/>
        </w:rPr>
      </w:pPr>
      <w:r>
        <w:rPr>
          <w:rFonts w:cstheme="minorHAnsi"/>
        </w:rPr>
        <w:t>Chief executive, Catherine</w:t>
      </w:r>
      <w:r w:rsidR="004142F9" w:rsidRPr="004142F9">
        <w:rPr>
          <w:rFonts w:cstheme="minorHAnsi"/>
        </w:rPr>
        <w:t xml:space="preserve"> Hall</w:t>
      </w:r>
      <w:r>
        <w:rPr>
          <w:rFonts w:cstheme="minorHAnsi"/>
        </w:rPr>
        <w:t>,</w:t>
      </w:r>
      <w:r w:rsidR="004142F9" w:rsidRPr="004142F9">
        <w:rPr>
          <w:rFonts w:cstheme="minorHAnsi"/>
        </w:rPr>
        <w:t xml:space="preserve"> said the </w:t>
      </w:r>
      <w:r w:rsidR="004142F9" w:rsidRPr="00C65CC1">
        <w:rPr>
          <w:rFonts w:cstheme="minorHAnsi"/>
        </w:rPr>
        <w:t>scale of the problem is vast</w:t>
      </w:r>
      <w:r>
        <w:rPr>
          <w:rFonts w:cstheme="minorHAnsi"/>
        </w:rPr>
        <w:t>.</w:t>
      </w:r>
      <w:r w:rsidR="004142F9" w:rsidRPr="004142F9">
        <w:rPr>
          <w:rFonts w:cstheme="minorHAnsi"/>
        </w:rPr>
        <w:t xml:space="preserve"> </w:t>
      </w:r>
      <w:r w:rsidR="00AA7446">
        <w:rPr>
          <w:rFonts w:cstheme="minorHAnsi"/>
        </w:rPr>
        <w:t xml:space="preserve"> </w:t>
      </w:r>
      <w:r w:rsidR="00AA7446">
        <w:t>It is distressing to watch people struggle so much, and to see the spira</w:t>
      </w:r>
      <w:r>
        <w:t>l</w:t>
      </w:r>
      <w:r w:rsidR="00AA7446">
        <w:t>ling impacts of that struggle</w:t>
      </w:r>
      <w:r>
        <w:t xml:space="preserve">.  She says </w:t>
      </w:r>
      <w:r w:rsidR="004142F9" w:rsidRPr="004142F9">
        <w:rPr>
          <w:rFonts w:cstheme="minorHAnsi"/>
        </w:rPr>
        <w:t>urgent action is needed.</w:t>
      </w:r>
    </w:p>
    <w:p w14:paraId="467D6BE1" w14:textId="77777777" w:rsidR="002D46B6" w:rsidRDefault="002D46B6" w:rsidP="002D46B6">
      <w:pPr>
        <w:spacing w:after="0" w:line="240" w:lineRule="auto"/>
      </w:pPr>
    </w:p>
    <w:p w14:paraId="2A3EBD9A" w14:textId="4048DE1A" w:rsidR="002D46B6" w:rsidRDefault="002D46B6" w:rsidP="002D46B6">
      <w:pPr>
        <w:spacing w:after="0" w:line="240" w:lineRule="auto"/>
      </w:pPr>
      <w:r>
        <w:t>“</w:t>
      </w:r>
      <w:r w:rsidR="00AA7446">
        <w:t>Nearly 70,000 people have dementia now and we expect that number to increase to 170,000 by 2050 as New Zealand’s population continues to age.</w:t>
      </w:r>
    </w:p>
    <w:p w14:paraId="496E4E81" w14:textId="77777777" w:rsidR="002D46B6" w:rsidRDefault="002D46B6" w:rsidP="002D46B6">
      <w:pPr>
        <w:spacing w:after="0" w:line="240" w:lineRule="auto"/>
      </w:pPr>
    </w:p>
    <w:p w14:paraId="1F2CFFFB" w14:textId="06EA10F1" w:rsidR="00AA7446" w:rsidRDefault="002D46B6" w:rsidP="002D46B6">
      <w:pPr>
        <w:spacing w:after="0" w:line="240" w:lineRule="auto"/>
      </w:pPr>
      <w:r>
        <w:t>“</w:t>
      </w:r>
      <w:r w:rsidR="00AA7446">
        <w:t xml:space="preserve">And that is just the tip of the iceberg. For every person diagnosed with dementia there are family, </w:t>
      </w:r>
      <w:proofErr w:type="spellStart"/>
      <w:r w:rsidR="00AA7446">
        <w:t>whānau</w:t>
      </w:r>
      <w:proofErr w:type="spellEnd"/>
      <w:r w:rsidR="00AA7446">
        <w:t xml:space="preserve"> and friends also affected by the diagnosis.</w:t>
      </w:r>
      <w:r>
        <w:t>”</w:t>
      </w:r>
    </w:p>
    <w:p w14:paraId="4FD2063E" w14:textId="77777777" w:rsidR="00AA7446" w:rsidRPr="004142F9" w:rsidRDefault="00AA7446" w:rsidP="002D46B6">
      <w:pPr>
        <w:spacing w:after="0" w:line="240" w:lineRule="auto"/>
        <w:rPr>
          <w:rFonts w:cstheme="minorHAnsi"/>
        </w:rPr>
      </w:pPr>
    </w:p>
    <w:p w14:paraId="3FE599AA" w14:textId="6D8E57BE" w:rsidR="002D46B6" w:rsidRDefault="002D46B6" w:rsidP="002D46B6">
      <w:pPr>
        <w:spacing w:after="0" w:line="240" w:lineRule="auto"/>
        <w:rPr>
          <w:rFonts w:cstheme="minorHAnsi"/>
        </w:rPr>
      </w:pPr>
      <w:r>
        <w:rPr>
          <w:rFonts w:cstheme="minorHAnsi"/>
        </w:rPr>
        <w:t>As well as the human impact, there are significant fiscal costs associated with dementia.</w:t>
      </w:r>
    </w:p>
    <w:p w14:paraId="7AD2FBD0" w14:textId="77777777" w:rsidR="002D46B6" w:rsidRDefault="002D46B6" w:rsidP="002D46B6">
      <w:pPr>
        <w:spacing w:after="0" w:line="240" w:lineRule="auto"/>
        <w:rPr>
          <w:rFonts w:cstheme="minorHAnsi"/>
        </w:rPr>
      </w:pPr>
    </w:p>
    <w:p w14:paraId="4128C283" w14:textId="5DCB1B35" w:rsidR="004142F9" w:rsidRPr="004142F9" w:rsidRDefault="002D46B6" w:rsidP="002D46B6">
      <w:pPr>
        <w:spacing w:after="0" w:line="240" w:lineRule="auto"/>
        <w:rPr>
          <w:rFonts w:cstheme="minorHAnsi"/>
        </w:rPr>
      </w:pPr>
      <w:r>
        <w:rPr>
          <w:rFonts w:cstheme="minorHAnsi"/>
        </w:rPr>
        <w:t xml:space="preserve">Ms Hall said the per-person </w:t>
      </w:r>
      <w:r w:rsidRPr="004142F9">
        <w:rPr>
          <w:rFonts w:cstheme="minorHAnsi"/>
        </w:rPr>
        <w:t xml:space="preserve">health and social care </w:t>
      </w:r>
      <w:r>
        <w:rPr>
          <w:rFonts w:cstheme="minorHAnsi"/>
        </w:rPr>
        <w:t>costs associated with d</w:t>
      </w:r>
      <w:r w:rsidR="004142F9" w:rsidRPr="004142F9">
        <w:rPr>
          <w:rFonts w:cstheme="minorHAnsi"/>
        </w:rPr>
        <w:t>ementia</w:t>
      </w:r>
      <w:r w:rsidR="00C65CC1">
        <w:rPr>
          <w:rFonts w:cstheme="minorHAnsi"/>
        </w:rPr>
        <w:t xml:space="preserve"> </w:t>
      </w:r>
      <w:r w:rsidR="004142F9" w:rsidRPr="004142F9">
        <w:rPr>
          <w:rFonts w:cstheme="minorHAnsi"/>
        </w:rPr>
        <w:t>almost match the combined costs of cancer, heart disease and stroke.</w:t>
      </w:r>
      <w:r w:rsidR="004142F9" w:rsidRPr="004142F9">
        <w:rPr>
          <w:rFonts w:cstheme="minorHAnsi"/>
          <w:vertAlign w:val="superscript"/>
        </w:rPr>
        <w:footnoteReference w:id="1"/>
      </w:r>
    </w:p>
    <w:p w14:paraId="3365F5CA" w14:textId="69930B9D" w:rsidR="004142F9" w:rsidRPr="004142F9" w:rsidRDefault="004142F9" w:rsidP="002D46B6">
      <w:pPr>
        <w:spacing w:after="0" w:line="240" w:lineRule="auto"/>
        <w:rPr>
          <w:rFonts w:cstheme="minorHAnsi"/>
        </w:rPr>
      </w:pPr>
    </w:p>
    <w:p w14:paraId="26336FD9" w14:textId="0DBDFC2D" w:rsidR="004142F9" w:rsidRPr="004142F9" w:rsidRDefault="004142F9" w:rsidP="002D46B6">
      <w:pPr>
        <w:keepNext/>
        <w:spacing w:after="0" w:line="240" w:lineRule="auto"/>
        <w:rPr>
          <w:rFonts w:cstheme="minorHAnsi"/>
        </w:rPr>
      </w:pPr>
      <w:r w:rsidRPr="004142F9">
        <w:rPr>
          <w:rFonts w:cstheme="minorHAnsi"/>
        </w:rPr>
        <w:t>Alzheimers NZ’s Budget 2020 advice focussed on initiative</w:t>
      </w:r>
      <w:r w:rsidR="00A56FE1">
        <w:rPr>
          <w:rFonts w:cstheme="minorHAnsi"/>
        </w:rPr>
        <w:t>s</w:t>
      </w:r>
      <w:r w:rsidRPr="004142F9">
        <w:rPr>
          <w:rFonts w:cstheme="minorHAnsi"/>
        </w:rPr>
        <w:t xml:space="preserve"> designed to support people living with dementia and their family/</w:t>
      </w:r>
      <w:proofErr w:type="spellStart"/>
      <w:r w:rsidRPr="004142F9">
        <w:rPr>
          <w:rFonts w:cstheme="minorHAnsi"/>
        </w:rPr>
        <w:t>whānau</w:t>
      </w:r>
      <w:proofErr w:type="spellEnd"/>
      <w:r w:rsidRPr="004142F9">
        <w:rPr>
          <w:rFonts w:cstheme="minorHAnsi"/>
        </w:rPr>
        <w:t xml:space="preserve"> care partners to live </w:t>
      </w:r>
      <w:r w:rsidR="00C65CC1">
        <w:rPr>
          <w:rFonts w:cstheme="minorHAnsi"/>
        </w:rPr>
        <w:t>their best possible lives</w:t>
      </w:r>
      <w:r w:rsidRPr="004142F9">
        <w:rPr>
          <w:rFonts w:cstheme="minorHAnsi"/>
        </w:rPr>
        <w:t>.</w:t>
      </w:r>
    </w:p>
    <w:p w14:paraId="74467151" w14:textId="77777777" w:rsidR="004142F9" w:rsidRPr="004142F9" w:rsidRDefault="004142F9" w:rsidP="002D46B6">
      <w:pPr>
        <w:keepNext/>
        <w:spacing w:after="0" w:line="240" w:lineRule="auto"/>
        <w:rPr>
          <w:rFonts w:cstheme="minorHAnsi"/>
        </w:rPr>
      </w:pPr>
    </w:p>
    <w:p w14:paraId="1E56A04A" w14:textId="68030DC6" w:rsidR="004142F9" w:rsidRPr="004142F9" w:rsidRDefault="004142F9" w:rsidP="002D46B6">
      <w:pPr>
        <w:spacing w:after="0" w:line="240" w:lineRule="auto"/>
        <w:rPr>
          <w:rFonts w:cstheme="minorHAnsi"/>
        </w:rPr>
      </w:pPr>
      <w:r w:rsidRPr="004142F9">
        <w:rPr>
          <w:rFonts w:cstheme="minorHAnsi"/>
        </w:rPr>
        <w:t>“Current services are woefully inadequate and enhancing them would greatly improve the quality of life for people living with dementia</w:t>
      </w:r>
      <w:r w:rsidR="00A56FE1">
        <w:rPr>
          <w:rFonts w:cstheme="minorHAnsi"/>
        </w:rPr>
        <w:t>,</w:t>
      </w:r>
      <w:r w:rsidRPr="004142F9">
        <w:rPr>
          <w:rFonts w:cstheme="minorHAnsi"/>
        </w:rPr>
        <w:t xml:space="preserve"> and significantly reduce the adverse impact of dementia on the health system.”</w:t>
      </w:r>
    </w:p>
    <w:p w14:paraId="1E29C0AB" w14:textId="42D12475" w:rsidR="004142F9" w:rsidRPr="004142F9" w:rsidRDefault="004142F9" w:rsidP="002D46B6">
      <w:pPr>
        <w:spacing w:after="0" w:line="240" w:lineRule="auto"/>
        <w:rPr>
          <w:rFonts w:cstheme="minorHAnsi"/>
        </w:rPr>
      </w:pPr>
    </w:p>
    <w:p w14:paraId="464C17E9" w14:textId="72853BEC" w:rsidR="004142F9" w:rsidRDefault="004142F9" w:rsidP="002D46B6">
      <w:pPr>
        <w:spacing w:after="0" w:line="240" w:lineRule="auto"/>
      </w:pPr>
      <w:r>
        <w:t>Alzheimers NZ is calling for a</w:t>
      </w:r>
      <w:r w:rsidRPr="004142F9">
        <w:t>t least 12 months post-</w:t>
      </w:r>
      <w:r w:rsidRPr="004142F9">
        <w:rPr>
          <w:rFonts w:cstheme="minorHAnsi"/>
          <w:bCs/>
        </w:rPr>
        <w:t>diagnosis</w:t>
      </w:r>
      <w:r w:rsidRPr="004142F9">
        <w:t xml:space="preserve"> support to equip people to live well through services provided by the local dementia-specific NGO.  </w:t>
      </w:r>
    </w:p>
    <w:p w14:paraId="7C58BE8C" w14:textId="77777777" w:rsidR="002D46B6" w:rsidRPr="004142F9" w:rsidRDefault="002D46B6" w:rsidP="002D46B6">
      <w:pPr>
        <w:spacing w:after="0" w:line="240" w:lineRule="auto"/>
      </w:pPr>
    </w:p>
    <w:p w14:paraId="703E30A4" w14:textId="4683FEF6" w:rsidR="004142F9" w:rsidRPr="004142F9" w:rsidRDefault="004142F9" w:rsidP="002D46B6">
      <w:pPr>
        <w:spacing w:after="0" w:line="240" w:lineRule="auto"/>
      </w:pPr>
      <w:r>
        <w:t>It also wants d</w:t>
      </w:r>
      <w:r w:rsidRPr="004142F9">
        <w:t xml:space="preserve">ementia navigation </w:t>
      </w:r>
      <w:r w:rsidRPr="004142F9">
        <w:rPr>
          <w:rFonts w:cstheme="minorHAnsi"/>
          <w:bCs/>
        </w:rPr>
        <w:t>services</w:t>
      </w:r>
      <w:r w:rsidRPr="004142F9">
        <w:t xml:space="preserve"> for all people affected by dementia.</w:t>
      </w:r>
    </w:p>
    <w:p w14:paraId="32755895" w14:textId="77777777" w:rsidR="002D46B6" w:rsidRDefault="002D46B6" w:rsidP="002D46B6">
      <w:pPr>
        <w:spacing w:after="0" w:line="240" w:lineRule="auto"/>
      </w:pPr>
    </w:p>
    <w:p w14:paraId="6B5DF852" w14:textId="18B3529F" w:rsidR="004142F9" w:rsidRPr="004142F9" w:rsidRDefault="004142F9" w:rsidP="002D46B6">
      <w:pPr>
        <w:spacing w:after="0" w:line="240" w:lineRule="auto"/>
      </w:pPr>
      <w:proofErr w:type="gramStart"/>
      <w:r>
        <w:t>Also</w:t>
      </w:r>
      <w:proofErr w:type="gramEnd"/>
      <w:r>
        <w:t xml:space="preserve"> on its list is f</w:t>
      </w:r>
      <w:r w:rsidRPr="004142F9">
        <w:t xml:space="preserve">lexible, available and accessible respite services so care partners can take a break.  </w:t>
      </w:r>
    </w:p>
    <w:p w14:paraId="6C706927" w14:textId="77777777" w:rsidR="004142F9" w:rsidRPr="004142F9" w:rsidRDefault="004142F9" w:rsidP="002D46B6">
      <w:pPr>
        <w:spacing w:after="0" w:line="240" w:lineRule="auto"/>
        <w:rPr>
          <w:rFonts w:cstheme="minorHAnsi"/>
        </w:rPr>
      </w:pPr>
    </w:p>
    <w:p w14:paraId="49317FF1" w14:textId="584F88B7" w:rsidR="004142F9" w:rsidRDefault="000D2E99" w:rsidP="002D46B6">
      <w:pPr>
        <w:spacing w:after="0" w:line="240" w:lineRule="auto"/>
        <w:rPr>
          <w:rFonts w:cstheme="minorHAnsi"/>
        </w:rPr>
      </w:pPr>
      <w:r>
        <w:rPr>
          <w:rFonts w:cstheme="minorHAnsi"/>
        </w:rPr>
        <w:t>Alzheimers NZ’s recommendations to government are part of a draft Dementia Plan the organisation has co-authored with other leading representatives in the dementia sector.</w:t>
      </w:r>
    </w:p>
    <w:p w14:paraId="7E3CAF71" w14:textId="79236F85" w:rsidR="000D2E99" w:rsidRDefault="000D2E99" w:rsidP="002D46B6">
      <w:pPr>
        <w:spacing w:after="0" w:line="240" w:lineRule="auto"/>
        <w:rPr>
          <w:rFonts w:cstheme="minorHAnsi"/>
        </w:rPr>
      </w:pPr>
    </w:p>
    <w:p w14:paraId="5F7A29B1" w14:textId="04F069DC" w:rsidR="000D2E99" w:rsidRDefault="000D2E99" w:rsidP="002D46B6">
      <w:pPr>
        <w:spacing w:after="0" w:line="240" w:lineRule="auto"/>
        <w:rPr>
          <w:rFonts w:cstheme="minorHAnsi"/>
        </w:rPr>
      </w:pPr>
      <w:r>
        <w:rPr>
          <w:rFonts w:cstheme="minorHAnsi"/>
        </w:rPr>
        <w:t xml:space="preserve">The plan </w:t>
      </w:r>
      <w:r w:rsidR="00C65CC1">
        <w:rPr>
          <w:rFonts w:cstheme="minorHAnsi"/>
        </w:rPr>
        <w:t xml:space="preserve">will shortly be </w:t>
      </w:r>
      <w:r>
        <w:rPr>
          <w:rFonts w:cstheme="minorHAnsi"/>
        </w:rPr>
        <w:t>out for consultation</w:t>
      </w:r>
      <w:r w:rsidR="00C65CC1">
        <w:rPr>
          <w:rFonts w:cstheme="minorHAnsi"/>
        </w:rPr>
        <w:t xml:space="preserve">. </w:t>
      </w:r>
      <w:r>
        <w:rPr>
          <w:rFonts w:cstheme="minorHAnsi"/>
        </w:rPr>
        <w:t xml:space="preserve"> Ms Hall hopes it will be finalised soon and </w:t>
      </w:r>
      <w:r w:rsidR="00C65CC1">
        <w:rPr>
          <w:rFonts w:cstheme="minorHAnsi"/>
        </w:rPr>
        <w:t xml:space="preserve">that </w:t>
      </w:r>
      <w:r>
        <w:rPr>
          <w:rFonts w:cstheme="minorHAnsi"/>
        </w:rPr>
        <w:t xml:space="preserve">government </w:t>
      </w:r>
      <w:r w:rsidR="00C65CC1">
        <w:rPr>
          <w:rFonts w:cstheme="minorHAnsi"/>
        </w:rPr>
        <w:t xml:space="preserve">will commit to its implementation </w:t>
      </w:r>
      <w:r>
        <w:rPr>
          <w:rFonts w:cstheme="minorHAnsi"/>
        </w:rPr>
        <w:t>to address the country</w:t>
      </w:r>
      <w:r w:rsidR="00186437">
        <w:rPr>
          <w:rFonts w:cstheme="minorHAnsi"/>
        </w:rPr>
        <w:t>’s</w:t>
      </w:r>
      <w:r>
        <w:rPr>
          <w:rFonts w:cstheme="minorHAnsi"/>
        </w:rPr>
        <w:t xml:space="preserve"> looming dementia challenge.</w:t>
      </w:r>
    </w:p>
    <w:p w14:paraId="65E64E2D" w14:textId="4F51FBF9" w:rsidR="000D2E99" w:rsidRDefault="000D2E99" w:rsidP="002D46B6">
      <w:pPr>
        <w:spacing w:after="0" w:line="240" w:lineRule="auto"/>
        <w:rPr>
          <w:rFonts w:cstheme="minorHAnsi"/>
        </w:rPr>
      </w:pPr>
    </w:p>
    <w:p w14:paraId="173C6151" w14:textId="0633BFF2" w:rsidR="000D2E99" w:rsidRDefault="00186437" w:rsidP="002D46B6">
      <w:pPr>
        <w:spacing w:after="0" w:line="240" w:lineRule="auto"/>
        <w:rPr>
          <w:rFonts w:cstheme="minorHAnsi"/>
        </w:rPr>
      </w:pPr>
      <w:r>
        <w:rPr>
          <w:rFonts w:cstheme="minorHAnsi"/>
        </w:rPr>
        <w:t>“</w:t>
      </w:r>
      <w:r w:rsidR="000D2E99">
        <w:rPr>
          <w:rFonts w:cstheme="minorHAnsi"/>
        </w:rPr>
        <w:t xml:space="preserve">Dementia is a </w:t>
      </w:r>
      <w:r w:rsidR="00C65CC1">
        <w:rPr>
          <w:rFonts w:cstheme="minorHAnsi"/>
        </w:rPr>
        <w:t xml:space="preserve">difficult </w:t>
      </w:r>
      <w:r w:rsidR="000D2E99">
        <w:rPr>
          <w:rFonts w:cstheme="minorHAnsi"/>
        </w:rPr>
        <w:t>issue.  No one really likes talking about it or facing up to it, but as a health</w:t>
      </w:r>
      <w:r w:rsidR="00C65CC1">
        <w:rPr>
          <w:rFonts w:cstheme="minorHAnsi"/>
        </w:rPr>
        <w:t xml:space="preserve">care challenge </w:t>
      </w:r>
      <w:r>
        <w:rPr>
          <w:rFonts w:cstheme="minorHAnsi"/>
        </w:rPr>
        <w:t xml:space="preserve">for New Zealand and New Zealanders </w:t>
      </w:r>
      <w:r w:rsidR="000D2E99">
        <w:rPr>
          <w:rFonts w:cstheme="minorHAnsi"/>
        </w:rPr>
        <w:t>it’s only going to get worse.</w:t>
      </w:r>
    </w:p>
    <w:p w14:paraId="71985884" w14:textId="7C88C4F3" w:rsidR="000D2E99" w:rsidRDefault="000D2E99" w:rsidP="002D46B6">
      <w:pPr>
        <w:spacing w:after="0" w:line="240" w:lineRule="auto"/>
        <w:rPr>
          <w:rFonts w:cstheme="minorHAnsi"/>
        </w:rPr>
      </w:pPr>
    </w:p>
    <w:p w14:paraId="25F88801" w14:textId="174F8BCF" w:rsidR="000D2E99" w:rsidRDefault="000D2E99" w:rsidP="002D46B6">
      <w:pPr>
        <w:spacing w:after="0" w:line="240" w:lineRule="auto"/>
        <w:rPr>
          <w:rFonts w:cstheme="minorHAnsi"/>
        </w:rPr>
      </w:pPr>
      <w:r>
        <w:rPr>
          <w:rFonts w:cstheme="minorHAnsi"/>
        </w:rPr>
        <w:lastRenderedPageBreak/>
        <w:t>“Government has to act and act now.  The dementia sector is more than willing to do its share of the heavy lifting, but we desperately need government to take the lead.</w:t>
      </w:r>
    </w:p>
    <w:p w14:paraId="28898C0C" w14:textId="3FCE8067" w:rsidR="000D2E99" w:rsidRDefault="000D2E99" w:rsidP="002D46B6">
      <w:pPr>
        <w:spacing w:after="0" w:line="240" w:lineRule="auto"/>
        <w:rPr>
          <w:rFonts w:cstheme="minorHAnsi"/>
        </w:rPr>
      </w:pPr>
    </w:p>
    <w:p w14:paraId="4CA65888" w14:textId="0A574D0E" w:rsidR="000D2E99" w:rsidRDefault="00186437" w:rsidP="002D46B6">
      <w:pPr>
        <w:spacing w:after="0" w:line="240" w:lineRule="auto"/>
        <w:rPr>
          <w:rFonts w:cstheme="minorHAnsi"/>
        </w:rPr>
      </w:pPr>
      <w:r>
        <w:rPr>
          <w:rFonts w:cstheme="minorHAnsi"/>
        </w:rPr>
        <w:t>“</w:t>
      </w:r>
      <w:r w:rsidR="000D2E99">
        <w:rPr>
          <w:rFonts w:cstheme="minorHAnsi"/>
        </w:rPr>
        <w:t>Hopefully Budget 2020 will be the vehicle that brings much-needed relief to th</w:t>
      </w:r>
      <w:r w:rsidR="00C65CC1">
        <w:rPr>
          <w:rFonts w:cstheme="minorHAnsi"/>
        </w:rPr>
        <w:t>e tens of th</w:t>
      </w:r>
      <w:r w:rsidR="000D2E99">
        <w:rPr>
          <w:rFonts w:cstheme="minorHAnsi"/>
        </w:rPr>
        <w:t>ousands of New Zealanders who desperately need it.”</w:t>
      </w:r>
    </w:p>
    <w:p w14:paraId="0BB15BB9" w14:textId="77777777" w:rsidR="000D2E99" w:rsidRDefault="000D2E99" w:rsidP="002D46B6">
      <w:pPr>
        <w:pBdr>
          <w:bottom w:val="single" w:sz="12" w:space="1" w:color="auto"/>
        </w:pBdr>
        <w:spacing w:after="0" w:line="240" w:lineRule="auto"/>
        <w:rPr>
          <w:rFonts w:cstheme="minorHAnsi"/>
        </w:rPr>
      </w:pPr>
    </w:p>
    <w:p w14:paraId="7144C014" w14:textId="0966192A" w:rsidR="000D2E99" w:rsidRPr="004142F9" w:rsidRDefault="000D2E99" w:rsidP="002D46B6">
      <w:pPr>
        <w:spacing w:after="0" w:line="240" w:lineRule="auto"/>
        <w:rPr>
          <w:rFonts w:cstheme="minorHAnsi"/>
        </w:rPr>
      </w:pPr>
      <w:r>
        <w:rPr>
          <w:rFonts w:cstheme="minorHAnsi"/>
        </w:rPr>
        <w:t>For more information contact Daniel Paul (021) 400-993</w:t>
      </w:r>
    </w:p>
    <w:p w14:paraId="74277F41" w14:textId="77777777" w:rsidR="004142F9" w:rsidRPr="004142F9" w:rsidRDefault="004142F9" w:rsidP="002D46B6">
      <w:pPr>
        <w:spacing w:after="0" w:line="240" w:lineRule="auto"/>
        <w:rPr>
          <w:rFonts w:cstheme="minorHAnsi"/>
        </w:rPr>
      </w:pPr>
    </w:p>
    <w:sectPr w:rsidR="004142F9" w:rsidRPr="004142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754B" w14:textId="77777777" w:rsidR="00203597" w:rsidRDefault="00203597" w:rsidP="004142F9">
      <w:pPr>
        <w:spacing w:after="0" w:line="240" w:lineRule="auto"/>
      </w:pPr>
      <w:r>
        <w:separator/>
      </w:r>
    </w:p>
  </w:endnote>
  <w:endnote w:type="continuationSeparator" w:id="0">
    <w:p w14:paraId="43EE9D5A" w14:textId="77777777" w:rsidR="00203597" w:rsidRDefault="00203597" w:rsidP="0041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0113" w14:textId="77777777" w:rsidR="00203597" w:rsidRDefault="00203597" w:rsidP="004142F9">
      <w:pPr>
        <w:spacing w:after="0" w:line="240" w:lineRule="auto"/>
      </w:pPr>
      <w:r>
        <w:separator/>
      </w:r>
    </w:p>
  </w:footnote>
  <w:footnote w:type="continuationSeparator" w:id="0">
    <w:p w14:paraId="1B271289" w14:textId="77777777" w:rsidR="00203597" w:rsidRDefault="00203597" w:rsidP="004142F9">
      <w:pPr>
        <w:spacing w:after="0" w:line="240" w:lineRule="auto"/>
      </w:pPr>
      <w:r>
        <w:continuationSeparator/>
      </w:r>
    </w:p>
  </w:footnote>
  <w:footnote w:id="1">
    <w:p w14:paraId="53BB04DD" w14:textId="77777777" w:rsidR="004142F9" w:rsidRDefault="004142F9" w:rsidP="004142F9">
      <w:pPr>
        <w:pStyle w:val="FootnoteText"/>
      </w:pPr>
      <w:r>
        <w:rPr>
          <w:rStyle w:val="FootnoteReference"/>
        </w:rPr>
        <w:footnoteRef/>
      </w:r>
      <w:r>
        <w:t xml:space="preserve"> </w:t>
      </w:r>
      <w:proofErr w:type="spellStart"/>
      <w:r w:rsidRPr="00526FA6">
        <w:t>Luengo</w:t>
      </w:r>
      <w:proofErr w:type="spellEnd"/>
      <w:r w:rsidRPr="00526FA6">
        <w:t>-Fernandez, R., et.al, (2010). Dementia 2010: The prevalence, economic cost and research funding of dementia compared with other major diseases. A report produced by the Health Economics Research Centre, University of Oxford for the Alzheimer’s Research Trust. Cambridge: Alzheimer’s Research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7D8"/>
    <w:multiLevelType w:val="hybridMultilevel"/>
    <w:tmpl w:val="70CA81F6"/>
    <w:lvl w:ilvl="0" w:tplc="1409000F">
      <w:start w:val="1"/>
      <w:numFmt w:val="decimal"/>
      <w:lvlText w:val="%1."/>
      <w:lvlJc w:val="left"/>
      <w:pPr>
        <w:ind w:left="1074" w:hanging="360"/>
      </w:p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 w15:restartNumberingAfterBreak="0">
    <w:nsid w:val="24742F23"/>
    <w:multiLevelType w:val="hybridMultilevel"/>
    <w:tmpl w:val="12F6AE0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7E34BF"/>
    <w:multiLevelType w:val="hybridMultilevel"/>
    <w:tmpl w:val="6DD4D9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4A071AD"/>
    <w:multiLevelType w:val="hybridMultilevel"/>
    <w:tmpl w:val="58ECB2A2"/>
    <w:lvl w:ilvl="0" w:tplc="1409000F">
      <w:start w:val="1"/>
      <w:numFmt w:val="decimal"/>
      <w:lvlText w:val="%1."/>
      <w:lvlJc w:val="left"/>
      <w:pPr>
        <w:ind w:left="357" w:hanging="360"/>
      </w:pPr>
      <w:rPr>
        <w:rFonts w:hint="default"/>
      </w:rPr>
    </w:lvl>
    <w:lvl w:ilvl="1" w:tplc="14090019" w:tentative="1">
      <w:start w:val="1"/>
      <w:numFmt w:val="lowerLetter"/>
      <w:lvlText w:val="%2."/>
      <w:lvlJc w:val="left"/>
      <w:pPr>
        <w:ind w:left="1077" w:hanging="360"/>
      </w:pPr>
    </w:lvl>
    <w:lvl w:ilvl="2" w:tplc="1409001B" w:tentative="1">
      <w:start w:val="1"/>
      <w:numFmt w:val="lowerRoman"/>
      <w:lvlText w:val="%3."/>
      <w:lvlJc w:val="right"/>
      <w:pPr>
        <w:ind w:left="1797" w:hanging="180"/>
      </w:pPr>
    </w:lvl>
    <w:lvl w:ilvl="3" w:tplc="1409000F" w:tentative="1">
      <w:start w:val="1"/>
      <w:numFmt w:val="decimal"/>
      <w:lvlText w:val="%4."/>
      <w:lvlJc w:val="left"/>
      <w:pPr>
        <w:ind w:left="2517" w:hanging="360"/>
      </w:pPr>
    </w:lvl>
    <w:lvl w:ilvl="4" w:tplc="14090019" w:tentative="1">
      <w:start w:val="1"/>
      <w:numFmt w:val="lowerLetter"/>
      <w:lvlText w:val="%5."/>
      <w:lvlJc w:val="left"/>
      <w:pPr>
        <w:ind w:left="3237" w:hanging="360"/>
      </w:pPr>
    </w:lvl>
    <w:lvl w:ilvl="5" w:tplc="1409001B" w:tentative="1">
      <w:start w:val="1"/>
      <w:numFmt w:val="lowerRoman"/>
      <w:lvlText w:val="%6."/>
      <w:lvlJc w:val="right"/>
      <w:pPr>
        <w:ind w:left="3957" w:hanging="180"/>
      </w:pPr>
    </w:lvl>
    <w:lvl w:ilvl="6" w:tplc="1409000F" w:tentative="1">
      <w:start w:val="1"/>
      <w:numFmt w:val="decimal"/>
      <w:lvlText w:val="%7."/>
      <w:lvlJc w:val="left"/>
      <w:pPr>
        <w:ind w:left="4677" w:hanging="360"/>
      </w:pPr>
    </w:lvl>
    <w:lvl w:ilvl="7" w:tplc="14090019" w:tentative="1">
      <w:start w:val="1"/>
      <w:numFmt w:val="lowerLetter"/>
      <w:lvlText w:val="%8."/>
      <w:lvlJc w:val="left"/>
      <w:pPr>
        <w:ind w:left="5397" w:hanging="360"/>
      </w:pPr>
    </w:lvl>
    <w:lvl w:ilvl="8" w:tplc="1409001B" w:tentative="1">
      <w:start w:val="1"/>
      <w:numFmt w:val="lowerRoman"/>
      <w:lvlText w:val="%9."/>
      <w:lvlJc w:val="right"/>
      <w:pPr>
        <w:ind w:left="6117" w:hanging="180"/>
      </w:pPr>
    </w:lvl>
  </w:abstractNum>
  <w:abstractNum w:abstractNumId="4" w15:restartNumberingAfterBreak="0">
    <w:nsid w:val="49213882"/>
    <w:multiLevelType w:val="hybridMultilevel"/>
    <w:tmpl w:val="08AAD2D2"/>
    <w:lvl w:ilvl="0" w:tplc="14090001">
      <w:start w:val="1"/>
      <w:numFmt w:val="bullet"/>
      <w:lvlText w:val=""/>
      <w:lvlJc w:val="left"/>
      <w:pPr>
        <w:ind w:left="714" w:hanging="360"/>
      </w:pPr>
      <w:rPr>
        <w:rFonts w:ascii="Symbol" w:hAnsi="Symbol" w:hint="default"/>
      </w:rPr>
    </w:lvl>
    <w:lvl w:ilvl="1" w:tplc="14090003" w:tentative="1">
      <w:start w:val="1"/>
      <w:numFmt w:val="bullet"/>
      <w:lvlText w:val="o"/>
      <w:lvlJc w:val="left"/>
      <w:pPr>
        <w:ind w:left="1434" w:hanging="360"/>
      </w:pPr>
      <w:rPr>
        <w:rFonts w:ascii="Courier New" w:hAnsi="Courier New" w:cs="Courier New" w:hint="default"/>
      </w:rPr>
    </w:lvl>
    <w:lvl w:ilvl="2" w:tplc="14090005" w:tentative="1">
      <w:start w:val="1"/>
      <w:numFmt w:val="bullet"/>
      <w:lvlText w:val=""/>
      <w:lvlJc w:val="left"/>
      <w:pPr>
        <w:ind w:left="2154" w:hanging="360"/>
      </w:pPr>
      <w:rPr>
        <w:rFonts w:ascii="Wingdings" w:hAnsi="Wingdings" w:hint="default"/>
      </w:rPr>
    </w:lvl>
    <w:lvl w:ilvl="3" w:tplc="14090001" w:tentative="1">
      <w:start w:val="1"/>
      <w:numFmt w:val="bullet"/>
      <w:lvlText w:val=""/>
      <w:lvlJc w:val="left"/>
      <w:pPr>
        <w:ind w:left="2874" w:hanging="360"/>
      </w:pPr>
      <w:rPr>
        <w:rFonts w:ascii="Symbol" w:hAnsi="Symbol" w:hint="default"/>
      </w:rPr>
    </w:lvl>
    <w:lvl w:ilvl="4" w:tplc="14090003" w:tentative="1">
      <w:start w:val="1"/>
      <w:numFmt w:val="bullet"/>
      <w:lvlText w:val="o"/>
      <w:lvlJc w:val="left"/>
      <w:pPr>
        <w:ind w:left="3594" w:hanging="360"/>
      </w:pPr>
      <w:rPr>
        <w:rFonts w:ascii="Courier New" w:hAnsi="Courier New" w:cs="Courier New" w:hint="default"/>
      </w:rPr>
    </w:lvl>
    <w:lvl w:ilvl="5" w:tplc="14090005" w:tentative="1">
      <w:start w:val="1"/>
      <w:numFmt w:val="bullet"/>
      <w:lvlText w:val=""/>
      <w:lvlJc w:val="left"/>
      <w:pPr>
        <w:ind w:left="4314" w:hanging="360"/>
      </w:pPr>
      <w:rPr>
        <w:rFonts w:ascii="Wingdings" w:hAnsi="Wingdings" w:hint="default"/>
      </w:rPr>
    </w:lvl>
    <w:lvl w:ilvl="6" w:tplc="14090001" w:tentative="1">
      <w:start w:val="1"/>
      <w:numFmt w:val="bullet"/>
      <w:lvlText w:val=""/>
      <w:lvlJc w:val="left"/>
      <w:pPr>
        <w:ind w:left="5034" w:hanging="360"/>
      </w:pPr>
      <w:rPr>
        <w:rFonts w:ascii="Symbol" w:hAnsi="Symbol" w:hint="default"/>
      </w:rPr>
    </w:lvl>
    <w:lvl w:ilvl="7" w:tplc="14090003" w:tentative="1">
      <w:start w:val="1"/>
      <w:numFmt w:val="bullet"/>
      <w:lvlText w:val="o"/>
      <w:lvlJc w:val="left"/>
      <w:pPr>
        <w:ind w:left="5754" w:hanging="360"/>
      </w:pPr>
      <w:rPr>
        <w:rFonts w:ascii="Courier New" w:hAnsi="Courier New" w:cs="Courier New" w:hint="default"/>
      </w:rPr>
    </w:lvl>
    <w:lvl w:ilvl="8" w:tplc="14090005" w:tentative="1">
      <w:start w:val="1"/>
      <w:numFmt w:val="bullet"/>
      <w:lvlText w:val=""/>
      <w:lvlJc w:val="left"/>
      <w:pPr>
        <w:ind w:left="6474" w:hanging="360"/>
      </w:pPr>
      <w:rPr>
        <w:rFonts w:ascii="Wingdings" w:hAnsi="Wingdings" w:hint="default"/>
      </w:rPr>
    </w:lvl>
  </w:abstractNum>
  <w:abstractNum w:abstractNumId="5" w15:restartNumberingAfterBreak="0">
    <w:nsid w:val="64AF610F"/>
    <w:multiLevelType w:val="hybridMultilevel"/>
    <w:tmpl w:val="A4524552"/>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39B5315"/>
    <w:multiLevelType w:val="hybridMultilevel"/>
    <w:tmpl w:val="35348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F9"/>
    <w:rsid w:val="000D2E99"/>
    <w:rsid w:val="00186437"/>
    <w:rsid w:val="00203597"/>
    <w:rsid w:val="002D46B6"/>
    <w:rsid w:val="004142F9"/>
    <w:rsid w:val="006256CB"/>
    <w:rsid w:val="006522F5"/>
    <w:rsid w:val="00A33A2D"/>
    <w:rsid w:val="00A56FE1"/>
    <w:rsid w:val="00AA7446"/>
    <w:rsid w:val="00C65C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3447"/>
  <w15:chartTrackingRefBased/>
  <w15:docId w15:val="{8BF9B7EE-94D2-464D-973D-C52FC23B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F9"/>
    <w:pPr>
      <w:spacing w:after="0" w:line="240" w:lineRule="auto"/>
      <w:ind w:left="720"/>
    </w:pPr>
    <w:rPr>
      <w:rFonts w:ascii="Calibri" w:hAnsi="Calibri" w:cs="Calibri"/>
      <w:lang w:eastAsia="en-NZ"/>
    </w:rPr>
  </w:style>
  <w:style w:type="character" w:styleId="FootnoteReference">
    <w:name w:val="footnote reference"/>
    <w:basedOn w:val="DefaultParagraphFont"/>
    <w:unhideWhenUsed/>
    <w:rsid w:val="004142F9"/>
    <w:rPr>
      <w:vertAlign w:val="superscript"/>
    </w:rPr>
  </w:style>
  <w:style w:type="paragraph" w:styleId="FootnoteText">
    <w:name w:val="footnote text"/>
    <w:basedOn w:val="Normal"/>
    <w:link w:val="FootnoteTextChar"/>
    <w:uiPriority w:val="99"/>
    <w:semiHidden/>
    <w:unhideWhenUsed/>
    <w:rsid w:val="00414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2F9"/>
    <w:rPr>
      <w:sz w:val="20"/>
      <w:szCs w:val="20"/>
    </w:rPr>
  </w:style>
  <w:style w:type="character" w:styleId="Hyperlink">
    <w:name w:val="Hyperlink"/>
    <w:basedOn w:val="DefaultParagraphFont"/>
    <w:uiPriority w:val="99"/>
    <w:unhideWhenUsed/>
    <w:rsid w:val="004142F9"/>
    <w:rPr>
      <w:color w:val="0000FF"/>
      <w:u w:val="single"/>
    </w:rPr>
  </w:style>
  <w:style w:type="character" w:styleId="CommentReference">
    <w:name w:val="annotation reference"/>
    <w:basedOn w:val="DefaultParagraphFont"/>
    <w:uiPriority w:val="99"/>
    <w:semiHidden/>
    <w:unhideWhenUsed/>
    <w:rsid w:val="00AA7446"/>
    <w:rPr>
      <w:sz w:val="16"/>
      <w:szCs w:val="16"/>
    </w:rPr>
  </w:style>
  <w:style w:type="paragraph" w:styleId="CommentText">
    <w:name w:val="annotation text"/>
    <w:basedOn w:val="Normal"/>
    <w:link w:val="CommentTextChar"/>
    <w:uiPriority w:val="99"/>
    <w:semiHidden/>
    <w:unhideWhenUsed/>
    <w:rsid w:val="00AA7446"/>
    <w:pPr>
      <w:spacing w:line="240" w:lineRule="auto"/>
    </w:pPr>
    <w:rPr>
      <w:sz w:val="20"/>
      <w:szCs w:val="20"/>
    </w:rPr>
  </w:style>
  <w:style w:type="character" w:customStyle="1" w:styleId="CommentTextChar">
    <w:name w:val="Comment Text Char"/>
    <w:basedOn w:val="DefaultParagraphFont"/>
    <w:link w:val="CommentText"/>
    <w:uiPriority w:val="99"/>
    <w:semiHidden/>
    <w:rsid w:val="00AA7446"/>
    <w:rPr>
      <w:sz w:val="20"/>
      <w:szCs w:val="20"/>
    </w:rPr>
  </w:style>
  <w:style w:type="paragraph" w:styleId="CommentSubject">
    <w:name w:val="annotation subject"/>
    <w:basedOn w:val="CommentText"/>
    <w:next w:val="CommentText"/>
    <w:link w:val="CommentSubjectChar"/>
    <w:uiPriority w:val="99"/>
    <w:semiHidden/>
    <w:unhideWhenUsed/>
    <w:rsid w:val="00AA7446"/>
    <w:rPr>
      <w:b/>
      <w:bCs/>
    </w:rPr>
  </w:style>
  <w:style w:type="character" w:customStyle="1" w:styleId="CommentSubjectChar">
    <w:name w:val="Comment Subject Char"/>
    <w:basedOn w:val="CommentTextChar"/>
    <w:link w:val="CommentSubject"/>
    <w:uiPriority w:val="99"/>
    <w:semiHidden/>
    <w:rsid w:val="00AA7446"/>
    <w:rPr>
      <w:b/>
      <w:bCs/>
      <w:sz w:val="20"/>
      <w:szCs w:val="20"/>
    </w:rPr>
  </w:style>
  <w:style w:type="paragraph" w:styleId="BalloonText">
    <w:name w:val="Balloon Text"/>
    <w:basedOn w:val="Normal"/>
    <w:link w:val="BalloonTextChar"/>
    <w:uiPriority w:val="99"/>
    <w:semiHidden/>
    <w:unhideWhenUsed/>
    <w:rsid w:val="00AA7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2410">
      <w:bodyDiv w:val="1"/>
      <w:marLeft w:val="0"/>
      <w:marRight w:val="0"/>
      <w:marTop w:val="0"/>
      <w:marBottom w:val="0"/>
      <w:divBdr>
        <w:top w:val="none" w:sz="0" w:space="0" w:color="auto"/>
        <w:left w:val="none" w:sz="0" w:space="0" w:color="auto"/>
        <w:bottom w:val="none" w:sz="0" w:space="0" w:color="auto"/>
        <w:right w:val="none" w:sz="0" w:space="0" w:color="auto"/>
      </w:divBdr>
    </w:div>
    <w:div w:id="15960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Harriet Payne – Alzheimers NZ</cp:lastModifiedBy>
  <cp:revision>2</cp:revision>
  <dcterms:created xsi:type="dcterms:W3CDTF">2019-10-11T03:28:00Z</dcterms:created>
  <dcterms:modified xsi:type="dcterms:W3CDTF">2019-10-11T03:28:00Z</dcterms:modified>
</cp:coreProperties>
</file>