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4E656" w14:textId="738D86ED" w:rsidR="00DA5A8E" w:rsidRDefault="008F1E6B" w:rsidP="00900112">
      <w:pPr>
        <w:jc w:val="center"/>
        <w:rPr>
          <w:rFonts w:cs="Arial"/>
          <w:b/>
          <w:color w:val="000000"/>
        </w:rPr>
      </w:pPr>
      <w:r>
        <w:rPr>
          <w:rFonts w:cs="Arial"/>
          <w:b/>
          <w:color w:val="000000"/>
        </w:rPr>
        <w:t xml:space="preserve">National </w:t>
      </w:r>
      <w:r w:rsidR="00DA5A8E" w:rsidRPr="00DA5A8E">
        <w:rPr>
          <w:rFonts w:cs="Arial"/>
          <w:b/>
          <w:color w:val="000000"/>
        </w:rPr>
        <w:t xml:space="preserve">Dementia Mate Wareware </w:t>
      </w:r>
    </w:p>
    <w:p w14:paraId="4CB1D52D" w14:textId="09054CA9" w:rsidR="00900112" w:rsidRDefault="00DA5A8E" w:rsidP="00900112">
      <w:pPr>
        <w:jc w:val="center"/>
        <w:rPr>
          <w:rFonts w:cs="Arial"/>
          <w:b/>
          <w:color w:val="000000"/>
        </w:rPr>
      </w:pPr>
      <w:r w:rsidRPr="00DA5A8E">
        <w:rPr>
          <w:rFonts w:cs="Arial"/>
          <w:b/>
          <w:color w:val="000000"/>
        </w:rPr>
        <w:t xml:space="preserve">Leadership and Advisory Group </w:t>
      </w:r>
    </w:p>
    <w:p w14:paraId="2DB4267D" w14:textId="6B23275C" w:rsidR="00900112" w:rsidRDefault="00900112" w:rsidP="00900112">
      <w:pPr>
        <w:jc w:val="center"/>
        <w:rPr>
          <w:rFonts w:cs="Arial"/>
          <w:b/>
          <w:color w:val="000000"/>
        </w:rPr>
      </w:pPr>
      <w:r w:rsidRPr="0020405F">
        <w:rPr>
          <w:rFonts w:cs="Arial"/>
          <w:b/>
          <w:color w:val="000000"/>
        </w:rPr>
        <w:t>Vacancy</w:t>
      </w:r>
    </w:p>
    <w:p w14:paraId="72655E0A" w14:textId="65B65CB3" w:rsidR="00DA5A8E" w:rsidRPr="00D96A9F" w:rsidRDefault="00DA5A8E" w:rsidP="0075186A">
      <w:pPr>
        <w:pStyle w:val="Heading1"/>
        <w:rPr>
          <w:rFonts w:asciiTheme="minorHAnsi" w:eastAsiaTheme="majorEastAsia" w:hAnsiTheme="minorHAnsi" w:cstheme="minorHAnsi"/>
          <w:color w:val="4F81BD" w:themeColor="accent1"/>
          <w:szCs w:val="24"/>
          <w:lang w:eastAsia="en-US"/>
        </w:rPr>
      </w:pPr>
      <w:r w:rsidRPr="00D96A9F">
        <w:rPr>
          <w:rFonts w:asciiTheme="minorHAnsi" w:eastAsiaTheme="majorEastAsia" w:hAnsiTheme="minorHAnsi" w:cstheme="minorHAnsi"/>
          <w:color w:val="4F81BD" w:themeColor="accent1"/>
          <w:szCs w:val="24"/>
          <w:lang w:eastAsia="en-US"/>
        </w:rPr>
        <w:t>Dementia Services in</w:t>
      </w:r>
      <w:r w:rsidR="0075186A" w:rsidRPr="00D96A9F">
        <w:rPr>
          <w:rFonts w:asciiTheme="minorHAnsi" w:eastAsiaTheme="majorEastAsia" w:hAnsiTheme="minorHAnsi" w:cstheme="minorHAnsi"/>
          <w:color w:val="4F81BD" w:themeColor="accent1"/>
          <w:szCs w:val="24"/>
          <w:lang w:eastAsia="en-US"/>
        </w:rPr>
        <w:t xml:space="preserve"> Aotearoa</w:t>
      </w:r>
      <w:r w:rsidRPr="00D96A9F">
        <w:rPr>
          <w:rFonts w:asciiTheme="minorHAnsi" w:eastAsiaTheme="majorEastAsia" w:hAnsiTheme="minorHAnsi" w:cstheme="minorHAnsi"/>
          <w:color w:val="4F81BD" w:themeColor="accent1"/>
          <w:szCs w:val="24"/>
          <w:lang w:eastAsia="en-US"/>
        </w:rPr>
        <w:t xml:space="preserve"> New Zealand </w:t>
      </w:r>
    </w:p>
    <w:p w14:paraId="35D5A0BE" w14:textId="45A01AD9" w:rsidR="00DA5A8E" w:rsidRPr="00D96A9F" w:rsidRDefault="00DA5A8E" w:rsidP="00D96A9F">
      <w:pPr>
        <w:rPr>
          <w:rFonts w:asciiTheme="minorHAnsi" w:hAnsiTheme="minorHAnsi" w:cstheme="minorHAnsi"/>
          <w:color w:val="auto"/>
          <w:sz w:val="22"/>
          <w:szCs w:val="22"/>
        </w:rPr>
      </w:pPr>
      <w:r w:rsidRPr="00D96A9F">
        <w:rPr>
          <w:rFonts w:asciiTheme="minorHAnsi" w:hAnsiTheme="minorHAnsi" w:cstheme="minorHAnsi"/>
          <w:color w:val="auto"/>
          <w:sz w:val="22"/>
          <w:szCs w:val="22"/>
        </w:rPr>
        <w:t>Dementia mate wareware is having and will increasingly have a significant social and economic impact in New Zealand</w:t>
      </w:r>
      <w:r w:rsidR="00AF5962">
        <w:rPr>
          <w:rFonts w:asciiTheme="minorHAnsi" w:hAnsiTheme="minorHAnsi" w:cstheme="minorHAnsi"/>
          <w:color w:val="auto"/>
          <w:sz w:val="22"/>
          <w:szCs w:val="22"/>
        </w:rPr>
        <w:t xml:space="preserve"> Aotearoa</w:t>
      </w:r>
      <w:r w:rsidRPr="00D96A9F">
        <w:rPr>
          <w:rFonts w:asciiTheme="minorHAnsi" w:hAnsiTheme="minorHAnsi" w:cstheme="minorHAnsi"/>
          <w:color w:val="auto"/>
          <w:sz w:val="22"/>
          <w:szCs w:val="22"/>
        </w:rPr>
        <w:t>. The dementia population is currently 69,713 and is expected to more than double to 167,483 by 2050, with</w:t>
      </w:r>
      <w:r w:rsidRPr="00D96A9F">
        <w:rPr>
          <w:rFonts w:asciiTheme="minorHAnsi" w:hAnsiTheme="minorHAnsi" w:cstheme="minorHAnsi"/>
          <w:color w:val="auto"/>
          <w:spacing w:val="-29"/>
          <w:sz w:val="22"/>
          <w:szCs w:val="22"/>
        </w:rPr>
        <w:t xml:space="preserve"> </w:t>
      </w:r>
      <w:r w:rsidRPr="00D96A9F">
        <w:rPr>
          <w:rFonts w:asciiTheme="minorHAnsi" w:hAnsiTheme="minorHAnsi" w:cstheme="minorHAnsi"/>
          <w:color w:val="auto"/>
          <w:sz w:val="22"/>
          <w:szCs w:val="22"/>
        </w:rPr>
        <w:t>an associated $5.92 billion total economic</w:t>
      </w:r>
      <w:r w:rsidRPr="00D96A9F">
        <w:rPr>
          <w:rFonts w:asciiTheme="minorHAnsi" w:hAnsiTheme="minorHAnsi" w:cstheme="minorHAnsi"/>
          <w:color w:val="auto"/>
          <w:spacing w:val="-7"/>
          <w:sz w:val="22"/>
          <w:szCs w:val="22"/>
        </w:rPr>
        <w:t xml:space="preserve"> </w:t>
      </w:r>
      <w:r w:rsidRPr="00D96A9F">
        <w:rPr>
          <w:rFonts w:asciiTheme="minorHAnsi" w:hAnsiTheme="minorHAnsi" w:cstheme="minorHAnsi"/>
          <w:color w:val="auto"/>
          <w:sz w:val="22"/>
          <w:szCs w:val="22"/>
        </w:rPr>
        <w:t>cost.</w:t>
      </w:r>
    </w:p>
    <w:p w14:paraId="5F845D48" w14:textId="53F8534C" w:rsidR="00DA5A8E" w:rsidRPr="00D96A9F" w:rsidRDefault="00DA5A8E" w:rsidP="00D96A9F">
      <w:pPr>
        <w:rPr>
          <w:rFonts w:asciiTheme="minorHAnsi" w:hAnsiTheme="minorHAnsi" w:cstheme="minorHAnsi"/>
          <w:color w:val="auto"/>
          <w:sz w:val="22"/>
          <w:szCs w:val="22"/>
        </w:rPr>
      </w:pPr>
      <w:r w:rsidRPr="00D96A9F">
        <w:rPr>
          <w:rFonts w:asciiTheme="minorHAnsi" w:hAnsiTheme="minorHAnsi" w:cstheme="minorHAnsi"/>
          <w:color w:val="auto"/>
          <w:sz w:val="22"/>
          <w:szCs w:val="22"/>
        </w:rPr>
        <w:t xml:space="preserve">In November 2021 Cabinet endorsed </w:t>
      </w:r>
      <w:hyperlink r:id="rId8" w:history="1">
        <w:r w:rsidR="00824D21" w:rsidRPr="00824D21">
          <w:rPr>
            <w:rStyle w:val="Hyperlink"/>
            <w:rFonts w:asciiTheme="minorHAnsi" w:hAnsiTheme="minorHAnsi" w:cstheme="minorHAnsi"/>
            <w:i/>
            <w:iCs/>
            <w:sz w:val="22"/>
            <w:szCs w:val="22"/>
          </w:rPr>
          <w:t>Improving Dementia Mate Wareware Services in Aotearoa New Zealand</w:t>
        </w:r>
      </w:hyperlink>
      <w:r w:rsidR="00824D21">
        <w:rPr>
          <w:rFonts w:asciiTheme="minorHAnsi" w:hAnsiTheme="minorHAnsi" w:cstheme="minorHAnsi"/>
          <w:i/>
          <w:iCs/>
          <w:color w:val="auto"/>
          <w:sz w:val="22"/>
          <w:szCs w:val="22"/>
        </w:rPr>
        <w:t xml:space="preserve"> </w:t>
      </w:r>
      <w:r w:rsidRPr="00D96A9F">
        <w:rPr>
          <w:rFonts w:asciiTheme="minorHAnsi" w:hAnsiTheme="minorHAnsi" w:cstheme="minorHAnsi"/>
          <w:color w:val="auto"/>
          <w:sz w:val="22"/>
          <w:szCs w:val="22"/>
        </w:rPr>
        <w:t>(the Action Plan) to guide improvements in supports for people with dementia mate wareware and their carers and whānau. The Action Plan includes the objective of strengthening leadership and capability across the sector.</w:t>
      </w:r>
    </w:p>
    <w:p w14:paraId="52ACD1F6" w14:textId="42A020A5" w:rsidR="008D5FD0" w:rsidRPr="00D96A9F" w:rsidRDefault="008F1E6B" w:rsidP="00A553BC">
      <w:pPr>
        <w:rPr>
          <w:rFonts w:asciiTheme="minorHAnsi" w:hAnsiTheme="minorHAnsi" w:cstheme="minorHAnsi"/>
          <w:color w:val="auto"/>
          <w:sz w:val="22"/>
          <w:szCs w:val="22"/>
        </w:rPr>
      </w:pPr>
      <w:r w:rsidRPr="00D96A9F">
        <w:rPr>
          <w:rFonts w:asciiTheme="minorHAnsi" w:hAnsiTheme="minorHAnsi" w:cstheme="minorHAnsi"/>
          <w:color w:val="auto"/>
          <w:sz w:val="22"/>
          <w:szCs w:val="22"/>
        </w:rPr>
        <w:t xml:space="preserve">Te Whatu Ora </w:t>
      </w:r>
      <w:r w:rsidR="00DA5A8E" w:rsidRPr="00D96A9F">
        <w:rPr>
          <w:rFonts w:asciiTheme="minorHAnsi" w:hAnsiTheme="minorHAnsi" w:cstheme="minorHAnsi"/>
          <w:color w:val="auto"/>
          <w:sz w:val="22"/>
          <w:szCs w:val="22"/>
        </w:rPr>
        <w:t>Health New Zealand</w:t>
      </w:r>
      <w:r w:rsidR="00C8298E" w:rsidRPr="00D96A9F">
        <w:rPr>
          <w:rFonts w:asciiTheme="minorHAnsi" w:hAnsiTheme="minorHAnsi" w:cstheme="minorHAnsi"/>
          <w:color w:val="auto"/>
          <w:sz w:val="22"/>
          <w:szCs w:val="22"/>
        </w:rPr>
        <w:t xml:space="preserve"> </w:t>
      </w:r>
      <w:r w:rsidR="00894F50">
        <w:rPr>
          <w:rFonts w:asciiTheme="minorHAnsi" w:hAnsiTheme="minorHAnsi" w:cstheme="minorHAnsi"/>
          <w:color w:val="auto"/>
          <w:sz w:val="22"/>
          <w:szCs w:val="22"/>
        </w:rPr>
        <w:t>(Te Whatu Ora)</w:t>
      </w:r>
      <w:r w:rsidR="00D47664">
        <w:rPr>
          <w:rFonts w:asciiTheme="minorHAnsi" w:hAnsiTheme="minorHAnsi" w:cstheme="minorHAnsi"/>
          <w:color w:val="auto"/>
          <w:sz w:val="22"/>
          <w:szCs w:val="22"/>
        </w:rPr>
        <w:t>, in partnership with Te Aka Whai Ora Māori Health Authority (Te Aka Whai Ora)</w:t>
      </w:r>
      <w:r w:rsidR="003A060D">
        <w:rPr>
          <w:rFonts w:asciiTheme="minorHAnsi" w:hAnsiTheme="minorHAnsi" w:cstheme="minorHAnsi"/>
          <w:color w:val="auto"/>
          <w:sz w:val="22"/>
          <w:szCs w:val="22"/>
        </w:rPr>
        <w:t>,</w:t>
      </w:r>
      <w:r w:rsidR="00894F50">
        <w:rPr>
          <w:rFonts w:asciiTheme="minorHAnsi" w:hAnsiTheme="minorHAnsi" w:cstheme="minorHAnsi"/>
          <w:color w:val="auto"/>
          <w:sz w:val="22"/>
          <w:szCs w:val="22"/>
        </w:rPr>
        <w:t xml:space="preserve"> </w:t>
      </w:r>
      <w:r w:rsidR="00C8298E" w:rsidRPr="00D96A9F">
        <w:rPr>
          <w:rFonts w:asciiTheme="minorHAnsi" w:hAnsiTheme="minorHAnsi" w:cstheme="minorHAnsi"/>
          <w:color w:val="auto"/>
          <w:sz w:val="22"/>
          <w:szCs w:val="22"/>
        </w:rPr>
        <w:t xml:space="preserve">is seeking suitable applicants for </w:t>
      </w:r>
      <w:r w:rsidR="00F222B6" w:rsidRPr="00D96A9F">
        <w:rPr>
          <w:rFonts w:asciiTheme="minorHAnsi" w:hAnsiTheme="minorHAnsi" w:cstheme="minorHAnsi"/>
          <w:color w:val="auto"/>
          <w:sz w:val="22"/>
          <w:szCs w:val="22"/>
        </w:rPr>
        <w:t xml:space="preserve">seven positions on </w:t>
      </w:r>
      <w:r w:rsidR="00C8298E" w:rsidRPr="00D96A9F">
        <w:rPr>
          <w:rFonts w:asciiTheme="minorHAnsi" w:hAnsiTheme="minorHAnsi" w:cstheme="minorHAnsi"/>
          <w:color w:val="auto"/>
          <w:sz w:val="22"/>
          <w:szCs w:val="22"/>
        </w:rPr>
        <w:t xml:space="preserve">the </w:t>
      </w:r>
      <w:r w:rsidR="00625DCD">
        <w:rPr>
          <w:rFonts w:asciiTheme="minorHAnsi" w:hAnsiTheme="minorHAnsi" w:cstheme="minorHAnsi"/>
          <w:color w:val="auto"/>
          <w:sz w:val="22"/>
          <w:szCs w:val="22"/>
        </w:rPr>
        <w:t xml:space="preserve">National </w:t>
      </w:r>
      <w:r w:rsidR="00DA5A8E" w:rsidRPr="00D96A9F">
        <w:rPr>
          <w:rFonts w:asciiTheme="minorHAnsi" w:hAnsiTheme="minorHAnsi" w:cstheme="minorHAnsi"/>
          <w:color w:val="auto"/>
          <w:sz w:val="22"/>
          <w:szCs w:val="22"/>
        </w:rPr>
        <w:t>Dementia Mate Wareware Leadership and Advisory Group (DLG).</w:t>
      </w:r>
    </w:p>
    <w:p w14:paraId="2454E698" w14:textId="77777777" w:rsidR="000F76DA" w:rsidRDefault="00F41470" w:rsidP="00A553BC">
      <w:pPr>
        <w:rPr>
          <w:rFonts w:asciiTheme="minorHAnsi" w:eastAsia="Calibri" w:hAnsiTheme="minorHAnsi" w:cstheme="minorHAnsi"/>
          <w:color w:val="auto"/>
          <w:sz w:val="22"/>
          <w:szCs w:val="22"/>
          <w:lang w:eastAsia="en-NZ" w:bidi="en-NZ"/>
        </w:rPr>
      </w:pPr>
      <w:r w:rsidRPr="00D96A9F">
        <w:rPr>
          <w:rFonts w:asciiTheme="minorHAnsi" w:hAnsiTheme="minorHAnsi" w:cstheme="minorHAnsi"/>
          <w:color w:val="auto"/>
          <w:sz w:val="22"/>
          <w:szCs w:val="22"/>
        </w:rPr>
        <w:t xml:space="preserve">The </w:t>
      </w:r>
      <w:r w:rsidR="00DA5A8E" w:rsidRPr="00D96A9F">
        <w:rPr>
          <w:rFonts w:asciiTheme="minorHAnsi" w:hAnsiTheme="minorHAnsi" w:cstheme="minorHAnsi"/>
          <w:color w:val="auto"/>
          <w:sz w:val="22"/>
          <w:szCs w:val="22"/>
        </w:rPr>
        <w:t>DLG</w:t>
      </w:r>
      <w:r w:rsidR="0075186A" w:rsidRPr="00D96A9F">
        <w:rPr>
          <w:rFonts w:asciiTheme="minorHAnsi" w:hAnsiTheme="minorHAnsi" w:cstheme="minorHAnsi"/>
          <w:color w:val="auto"/>
          <w:sz w:val="22"/>
          <w:szCs w:val="22"/>
        </w:rPr>
        <w:t xml:space="preserve"> </w:t>
      </w:r>
      <w:r w:rsidRPr="00D96A9F">
        <w:rPr>
          <w:rFonts w:asciiTheme="minorHAnsi" w:hAnsiTheme="minorHAnsi" w:cstheme="minorHAnsi"/>
          <w:color w:val="auto"/>
          <w:sz w:val="22"/>
          <w:szCs w:val="22"/>
        </w:rPr>
        <w:t xml:space="preserve">is one of two key components of the </w:t>
      </w:r>
      <w:r w:rsidR="00DA5A8E" w:rsidRPr="00D96A9F">
        <w:rPr>
          <w:rFonts w:asciiTheme="minorHAnsi" w:hAnsiTheme="minorHAnsi" w:cstheme="minorHAnsi"/>
          <w:color w:val="auto"/>
          <w:sz w:val="22"/>
          <w:szCs w:val="22"/>
        </w:rPr>
        <w:t xml:space="preserve">Dementia Mate Wareware Governance Ecosystem </w:t>
      </w:r>
      <w:r w:rsidR="006F6BA4" w:rsidRPr="00D96A9F">
        <w:rPr>
          <w:rFonts w:asciiTheme="minorHAnsi" w:hAnsiTheme="minorHAnsi" w:cstheme="minorHAnsi"/>
          <w:color w:val="auto"/>
          <w:sz w:val="22"/>
          <w:szCs w:val="22"/>
        </w:rPr>
        <w:t xml:space="preserve">(the Ecosystem) </w:t>
      </w:r>
      <w:r w:rsidRPr="00D96A9F">
        <w:rPr>
          <w:rFonts w:asciiTheme="minorHAnsi" w:hAnsiTheme="minorHAnsi" w:cstheme="minorHAnsi"/>
          <w:color w:val="auto"/>
          <w:sz w:val="22"/>
          <w:szCs w:val="22"/>
        </w:rPr>
        <w:t xml:space="preserve">- a </w:t>
      </w:r>
      <w:r w:rsidR="008F1E6B" w:rsidRPr="00D96A9F">
        <w:rPr>
          <w:rFonts w:asciiTheme="minorHAnsi" w:hAnsiTheme="minorHAnsi" w:cstheme="minorHAnsi"/>
          <w:color w:val="auto"/>
          <w:sz w:val="22"/>
          <w:szCs w:val="22"/>
        </w:rPr>
        <w:t xml:space="preserve">National </w:t>
      </w:r>
      <w:r w:rsidR="00DA5A8E" w:rsidRPr="00D96A9F">
        <w:rPr>
          <w:rFonts w:asciiTheme="minorHAnsi" w:hAnsiTheme="minorHAnsi" w:cstheme="minorHAnsi"/>
          <w:color w:val="auto"/>
          <w:sz w:val="22"/>
          <w:szCs w:val="22"/>
        </w:rPr>
        <w:t xml:space="preserve">Dementia Mate Wareware Leadership and Advisory Group </w:t>
      </w:r>
      <w:r w:rsidRPr="00D96A9F">
        <w:rPr>
          <w:rFonts w:asciiTheme="minorHAnsi" w:hAnsiTheme="minorHAnsi" w:cstheme="minorHAnsi"/>
          <w:color w:val="auto"/>
          <w:sz w:val="22"/>
          <w:szCs w:val="22"/>
        </w:rPr>
        <w:t>and</w:t>
      </w:r>
      <w:r w:rsidR="00DA5A8E" w:rsidRPr="00D96A9F">
        <w:rPr>
          <w:rFonts w:asciiTheme="minorHAnsi" w:hAnsiTheme="minorHAnsi" w:cstheme="minorHAnsi"/>
          <w:color w:val="auto"/>
          <w:sz w:val="22"/>
          <w:szCs w:val="22"/>
        </w:rPr>
        <w:t xml:space="preserve"> the Dementia Mate Wareware Network (the Network).</w:t>
      </w:r>
      <w:r w:rsidR="00997751">
        <w:rPr>
          <w:rStyle w:val="FootnoteReference"/>
          <w:rFonts w:asciiTheme="minorHAnsi" w:hAnsiTheme="minorHAnsi" w:cstheme="minorHAnsi"/>
          <w:color w:val="auto"/>
          <w:sz w:val="22"/>
          <w:szCs w:val="22"/>
        </w:rPr>
        <w:footnoteReference w:id="1"/>
      </w:r>
      <w:r w:rsidR="00DA5A8E" w:rsidRPr="00D96A9F">
        <w:rPr>
          <w:rFonts w:asciiTheme="minorHAnsi" w:hAnsiTheme="minorHAnsi" w:cstheme="minorHAnsi"/>
          <w:color w:val="auto"/>
          <w:sz w:val="22"/>
          <w:szCs w:val="22"/>
        </w:rPr>
        <w:t xml:space="preserve"> </w:t>
      </w:r>
      <w:r w:rsidR="008F1E6B" w:rsidRPr="00D96A9F">
        <w:rPr>
          <w:rFonts w:asciiTheme="minorHAnsi" w:eastAsia="Calibri" w:hAnsiTheme="minorHAnsi" w:cstheme="minorHAnsi"/>
          <w:color w:val="auto"/>
          <w:sz w:val="22"/>
          <w:szCs w:val="22"/>
          <w:lang w:eastAsia="en-NZ" w:bidi="en-NZ"/>
        </w:rPr>
        <w:t>T</w:t>
      </w:r>
      <w:r w:rsidR="00DA5A8E" w:rsidRPr="00D96A9F">
        <w:rPr>
          <w:rFonts w:asciiTheme="minorHAnsi" w:eastAsia="Calibri" w:hAnsiTheme="minorHAnsi" w:cstheme="minorHAnsi"/>
          <w:color w:val="auto"/>
          <w:sz w:val="22"/>
          <w:szCs w:val="22"/>
          <w:lang w:eastAsia="en-NZ" w:bidi="en-NZ"/>
        </w:rPr>
        <w:t>he Ecosystem is designed to effectively advise on the implementation of the Action Plan</w:t>
      </w:r>
      <w:r w:rsidR="008F1E6B" w:rsidRPr="00D96A9F">
        <w:rPr>
          <w:rFonts w:asciiTheme="minorHAnsi" w:eastAsia="Calibri" w:hAnsiTheme="minorHAnsi" w:cstheme="minorHAnsi"/>
          <w:color w:val="auto"/>
          <w:sz w:val="22"/>
          <w:szCs w:val="22"/>
          <w:lang w:eastAsia="en-NZ" w:bidi="en-NZ"/>
        </w:rPr>
        <w:t xml:space="preserve"> by encompassing and integrating</w:t>
      </w:r>
      <w:r w:rsidR="000F76DA">
        <w:rPr>
          <w:rFonts w:asciiTheme="minorHAnsi" w:eastAsia="Calibri" w:hAnsiTheme="minorHAnsi" w:cstheme="minorHAnsi"/>
          <w:color w:val="auto"/>
          <w:sz w:val="22"/>
          <w:szCs w:val="22"/>
          <w:lang w:eastAsia="en-NZ" w:bidi="en-NZ"/>
        </w:rPr>
        <w:t>:</w:t>
      </w:r>
    </w:p>
    <w:p w14:paraId="7BFF7876" w14:textId="7457867B" w:rsidR="000F76DA" w:rsidRPr="00B515EE" w:rsidRDefault="008F1E6B" w:rsidP="000F76DA">
      <w:pPr>
        <w:pStyle w:val="ListParagraph"/>
        <w:numPr>
          <w:ilvl w:val="0"/>
          <w:numId w:val="58"/>
        </w:numPr>
        <w:rPr>
          <w:rFonts w:asciiTheme="minorHAnsi" w:hAnsiTheme="minorHAnsi" w:cstheme="minorHAnsi"/>
          <w:color w:val="auto"/>
          <w:sz w:val="22"/>
          <w:szCs w:val="22"/>
        </w:rPr>
      </w:pPr>
      <w:r w:rsidRPr="00B515EE">
        <w:rPr>
          <w:rFonts w:asciiTheme="minorHAnsi" w:eastAsia="Calibri" w:hAnsiTheme="minorHAnsi" w:cstheme="minorHAnsi"/>
          <w:color w:val="auto"/>
          <w:sz w:val="22"/>
          <w:szCs w:val="22"/>
          <w:lang w:eastAsia="en-NZ" w:bidi="en-NZ"/>
        </w:rPr>
        <w:t>leadership, through the DLG</w:t>
      </w:r>
      <w:r w:rsidR="00B515EE">
        <w:rPr>
          <w:rFonts w:asciiTheme="minorHAnsi" w:eastAsia="Calibri" w:hAnsiTheme="minorHAnsi" w:cstheme="minorHAnsi"/>
          <w:color w:val="auto"/>
          <w:sz w:val="22"/>
          <w:szCs w:val="22"/>
          <w:lang w:eastAsia="en-NZ" w:bidi="en-NZ"/>
        </w:rPr>
        <w:t>, and</w:t>
      </w:r>
    </w:p>
    <w:p w14:paraId="15B72874" w14:textId="61DBD55D" w:rsidR="00DA5A8E" w:rsidRPr="00B515EE" w:rsidRDefault="008F1E6B" w:rsidP="00B515EE">
      <w:pPr>
        <w:pStyle w:val="ListParagraph"/>
        <w:numPr>
          <w:ilvl w:val="0"/>
          <w:numId w:val="58"/>
        </w:numPr>
        <w:rPr>
          <w:rFonts w:asciiTheme="minorHAnsi" w:hAnsiTheme="minorHAnsi" w:cstheme="minorHAnsi"/>
          <w:color w:val="auto"/>
          <w:sz w:val="22"/>
          <w:szCs w:val="22"/>
        </w:rPr>
      </w:pPr>
      <w:r w:rsidRPr="00B515EE">
        <w:rPr>
          <w:rFonts w:asciiTheme="minorHAnsi" w:eastAsia="Calibri" w:hAnsiTheme="minorHAnsi" w:cstheme="minorHAnsi"/>
          <w:color w:val="auto"/>
          <w:sz w:val="22"/>
          <w:szCs w:val="22"/>
          <w:lang w:eastAsia="en-NZ" w:bidi="en-NZ"/>
        </w:rPr>
        <w:t>operational insights</w:t>
      </w:r>
      <w:r w:rsidR="00B515EE">
        <w:rPr>
          <w:rFonts w:asciiTheme="minorHAnsi" w:eastAsia="Calibri" w:hAnsiTheme="minorHAnsi" w:cstheme="minorHAnsi"/>
          <w:color w:val="auto"/>
          <w:sz w:val="22"/>
          <w:szCs w:val="22"/>
          <w:lang w:eastAsia="en-NZ" w:bidi="en-NZ"/>
        </w:rPr>
        <w:t>, including through p</w:t>
      </w:r>
      <w:r w:rsidR="008B5E72" w:rsidRPr="00B515EE">
        <w:rPr>
          <w:rFonts w:asciiTheme="minorHAnsi" w:eastAsia="Calibri" w:hAnsiTheme="minorHAnsi" w:cstheme="minorHAnsi"/>
          <w:color w:val="auto"/>
          <w:sz w:val="22"/>
          <w:szCs w:val="22"/>
          <w:lang w:eastAsia="en-NZ" w:bidi="en-NZ"/>
        </w:rPr>
        <w:t>eople with dementia and their whānau and carers</w:t>
      </w:r>
      <w:r w:rsidR="00B515EE">
        <w:rPr>
          <w:rFonts w:asciiTheme="minorHAnsi" w:eastAsia="Calibri" w:hAnsiTheme="minorHAnsi" w:cstheme="minorHAnsi"/>
          <w:color w:val="auto"/>
          <w:sz w:val="22"/>
          <w:szCs w:val="22"/>
          <w:lang w:eastAsia="en-NZ" w:bidi="en-NZ"/>
        </w:rPr>
        <w:t>,</w:t>
      </w:r>
      <w:r w:rsidR="008B5E72" w:rsidRPr="00B515EE">
        <w:rPr>
          <w:rFonts w:asciiTheme="minorHAnsi" w:eastAsia="Calibri" w:hAnsiTheme="minorHAnsi" w:cstheme="minorHAnsi"/>
          <w:color w:val="auto"/>
          <w:sz w:val="22"/>
          <w:szCs w:val="22"/>
          <w:lang w:eastAsia="en-NZ" w:bidi="en-NZ"/>
        </w:rPr>
        <w:t xml:space="preserve"> in the design, development and implementation of dementia supports</w:t>
      </w:r>
      <w:r w:rsidRPr="00B515EE">
        <w:rPr>
          <w:rFonts w:asciiTheme="minorHAnsi" w:eastAsia="Calibri" w:hAnsiTheme="minorHAnsi" w:cstheme="minorHAnsi"/>
          <w:color w:val="auto"/>
          <w:sz w:val="22"/>
          <w:szCs w:val="22"/>
          <w:lang w:eastAsia="en-NZ" w:bidi="en-NZ"/>
        </w:rPr>
        <w:t xml:space="preserve">, </w:t>
      </w:r>
      <w:r w:rsidR="00B515EE">
        <w:rPr>
          <w:rFonts w:asciiTheme="minorHAnsi" w:eastAsia="Calibri" w:hAnsiTheme="minorHAnsi" w:cstheme="minorHAnsi"/>
          <w:color w:val="auto"/>
          <w:sz w:val="22"/>
          <w:szCs w:val="22"/>
          <w:lang w:eastAsia="en-NZ" w:bidi="en-NZ"/>
        </w:rPr>
        <w:t>via</w:t>
      </w:r>
      <w:r w:rsidRPr="00B515EE">
        <w:rPr>
          <w:rFonts w:asciiTheme="minorHAnsi" w:eastAsia="Calibri" w:hAnsiTheme="minorHAnsi" w:cstheme="minorHAnsi"/>
          <w:color w:val="auto"/>
          <w:sz w:val="22"/>
          <w:szCs w:val="22"/>
          <w:lang w:eastAsia="en-NZ" w:bidi="en-NZ"/>
        </w:rPr>
        <w:t xml:space="preserve"> the Network</w:t>
      </w:r>
      <w:r w:rsidR="006F6BA4" w:rsidRPr="00B515EE">
        <w:rPr>
          <w:rFonts w:asciiTheme="minorHAnsi" w:eastAsia="Calibri" w:hAnsiTheme="minorHAnsi" w:cstheme="minorHAnsi"/>
          <w:color w:val="auto"/>
          <w:sz w:val="22"/>
          <w:szCs w:val="22"/>
          <w:lang w:eastAsia="en-NZ" w:bidi="en-NZ"/>
        </w:rPr>
        <w:t>.</w:t>
      </w:r>
    </w:p>
    <w:p w14:paraId="2E979AFF" w14:textId="23185D5B" w:rsidR="00DA5A8E" w:rsidRPr="00D96A9F" w:rsidRDefault="006F6BA4" w:rsidP="0074061D">
      <w:pPr>
        <w:pStyle w:val="Heading1"/>
        <w:ind w:right="113"/>
        <w:rPr>
          <w:rFonts w:asciiTheme="minorHAnsi" w:hAnsiTheme="minorHAnsi" w:cstheme="minorHAnsi"/>
          <w:szCs w:val="24"/>
        </w:rPr>
      </w:pPr>
      <w:r w:rsidRPr="00D96A9F">
        <w:rPr>
          <w:rFonts w:asciiTheme="minorHAnsi" w:hAnsiTheme="minorHAnsi" w:cstheme="minorHAnsi"/>
          <w:color w:val="4F81BC"/>
          <w:szCs w:val="24"/>
        </w:rPr>
        <w:t>Strategic direction and relatio</w:t>
      </w:r>
      <w:r w:rsidR="00A503C1" w:rsidRPr="00D96A9F">
        <w:rPr>
          <w:rFonts w:asciiTheme="minorHAnsi" w:hAnsiTheme="minorHAnsi" w:cstheme="minorHAnsi"/>
          <w:color w:val="4F81BC"/>
          <w:szCs w:val="24"/>
        </w:rPr>
        <w:t>n</w:t>
      </w:r>
      <w:r w:rsidRPr="00D96A9F">
        <w:rPr>
          <w:rFonts w:asciiTheme="minorHAnsi" w:hAnsiTheme="minorHAnsi" w:cstheme="minorHAnsi"/>
          <w:color w:val="4F81BC"/>
          <w:szCs w:val="24"/>
        </w:rPr>
        <w:t>ships</w:t>
      </w:r>
    </w:p>
    <w:p w14:paraId="0921EC9A" w14:textId="36F4BA4C" w:rsidR="00DA5A8E" w:rsidRPr="00D96A9F" w:rsidRDefault="00DA5A8E" w:rsidP="007E2393">
      <w:pPr>
        <w:pStyle w:val="BodyText"/>
        <w:spacing w:after="120"/>
        <w:ind w:right="113"/>
        <w:rPr>
          <w:rFonts w:asciiTheme="minorHAnsi" w:hAnsiTheme="minorHAnsi" w:cstheme="minorHAnsi"/>
          <w:sz w:val="22"/>
          <w:szCs w:val="22"/>
        </w:rPr>
      </w:pPr>
      <w:r w:rsidRPr="00D96A9F">
        <w:rPr>
          <w:rFonts w:asciiTheme="minorHAnsi" w:hAnsiTheme="minorHAnsi" w:cstheme="minorHAnsi"/>
          <w:sz w:val="22"/>
          <w:szCs w:val="22"/>
        </w:rPr>
        <w:t xml:space="preserve">The DLG will take strategic direction from the </w:t>
      </w:r>
      <w:r w:rsidR="00BF2D51">
        <w:rPr>
          <w:rFonts w:asciiTheme="minorHAnsi" w:hAnsiTheme="minorHAnsi" w:cstheme="minorHAnsi"/>
          <w:sz w:val="22"/>
          <w:szCs w:val="22"/>
        </w:rPr>
        <w:t xml:space="preserve">interim Health </w:t>
      </w:r>
      <w:r w:rsidRPr="00D96A9F">
        <w:rPr>
          <w:rFonts w:asciiTheme="minorHAnsi" w:hAnsiTheme="minorHAnsi" w:cstheme="minorHAnsi"/>
          <w:sz w:val="22"/>
          <w:szCs w:val="22"/>
        </w:rPr>
        <w:t>New Zealand Plan</w:t>
      </w:r>
      <w:r w:rsidR="00BF2D51">
        <w:rPr>
          <w:rFonts w:asciiTheme="minorHAnsi" w:hAnsiTheme="minorHAnsi" w:cstheme="minorHAnsi"/>
          <w:sz w:val="22"/>
          <w:szCs w:val="22"/>
        </w:rPr>
        <w:t xml:space="preserve"> Te Pae Tata</w:t>
      </w:r>
      <w:r w:rsidRPr="00D96A9F">
        <w:rPr>
          <w:rFonts w:asciiTheme="minorHAnsi" w:hAnsiTheme="minorHAnsi" w:cstheme="minorHAnsi"/>
          <w:sz w:val="22"/>
          <w:szCs w:val="22"/>
        </w:rPr>
        <w:t xml:space="preserve">, the </w:t>
      </w:r>
      <w:hyperlink r:id="rId9" w:history="1">
        <w:r w:rsidRPr="00D96A9F">
          <w:rPr>
            <w:rStyle w:val="Hyperlink"/>
            <w:rFonts w:asciiTheme="minorHAnsi" w:hAnsiTheme="minorHAnsi" w:cstheme="minorHAnsi"/>
            <w:sz w:val="22"/>
            <w:szCs w:val="22"/>
          </w:rPr>
          <w:t>New Zealand Health Strategy</w:t>
        </w:r>
      </w:hyperlink>
      <w:r w:rsidR="0075186A" w:rsidRPr="00D96A9F">
        <w:rPr>
          <w:rStyle w:val="EndnoteReference"/>
          <w:rFonts w:asciiTheme="minorHAnsi" w:hAnsiTheme="minorHAnsi" w:cstheme="minorHAnsi"/>
          <w:color w:val="0000FF" w:themeColor="hyperlink"/>
          <w:sz w:val="22"/>
          <w:szCs w:val="22"/>
          <w:u w:val="single"/>
        </w:rPr>
        <w:endnoteReference w:id="1"/>
      </w:r>
      <w:r w:rsidRPr="00D96A9F">
        <w:rPr>
          <w:rFonts w:asciiTheme="minorHAnsi" w:hAnsiTheme="minorHAnsi" w:cstheme="minorHAnsi"/>
          <w:sz w:val="22"/>
          <w:szCs w:val="22"/>
        </w:rPr>
        <w:t xml:space="preserve">, the </w:t>
      </w:r>
      <w:hyperlink r:id="rId10" w:history="1">
        <w:r w:rsidRPr="00D96A9F">
          <w:rPr>
            <w:rStyle w:val="Hyperlink"/>
            <w:rFonts w:asciiTheme="minorHAnsi" w:hAnsiTheme="minorHAnsi" w:cstheme="minorHAnsi"/>
            <w:sz w:val="22"/>
            <w:szCs w:val="22"/>
          </w:rPr>
          <w:t>Healthy Ageing Strategy</w:t>
        </w:r>
      </w:hyperlink>
      <w:r w:rsidR="0075186A" w:rsidRPr="00D96A9F">
        <w:rPr>
          <w:rStyle w:val="EndnoteReference"/>
          <w:rFonts w:asciiTheme="minorHAnsi" w:hAnsiTheme="minorHAnsi" w:cstheme="minorHAnsi"/>
          <w:color w:val="0000FF" w:themeColor="hyperlink"/>
          <w:sz w:val="22"/>
          <w:szCs w:val="22"/>
          <w:u w:val="single"/>
        </w:rPr>
        <w:endnoteReference w:id="2"/>
      </w:r>
      <w:r w:rsidRPr="00D96A9F">
        <w:rPr>
          <w:rFonts w:asciiTheme="minorHAnsi" w:hAnsiTheme="minorHAnsi" w:cstheme="minorHAnsi"/>
          <w:sz w:val="22"/>
          <w:szCs w:val="22"/>
        </w:rPr>
        <w:t xml:space="preserve">, </w:t>
      </w:r>
      <w:hyperlink r:id="rId11" w:history="1">
        <w:r w:rsidRPr="00D96A9F">
          <w:rPr>
            <w:rStyle w:val="Hyperlink"/>
            <w:rFonts w:asciiTheme="minorHAnsi" w:hAnsiTheme="minorHAnsi" w:cstheme="minorHAnsi"/>
            <w:sz w:val="22"/>
            <w:szCs w:val="22"/>
          </w:rPr>
          <w:t>Whakamaua: Māori Health Action Plan 2020- 2025, Ala Mo’ui: Pacific Health</w:t>
        </w:r>
      </w:hyperlink>
      <w:r w:rsidR="0075186A" w:rsidRPr="00D96A9F">
        <w:rPr>
          <w:rStyle w:val="EndnoteReference"/>
          <w:rFonts w:asciiTheme="minorHAnsi" w:hAnsiTheme="minorHAnsi" w:cstheme="minorHAnsi"/>
          <w:color w:val="0000FF" w:themeColor="hyperlink"/>
          <w:sz w:val="22"/>
          <w:szCs w:val="22"/>
          <w:u w:val="single"/>
        </w:rPr>
        <w:endnoteReference w:id="3"/>
      </w:r>
      <w:r w:rsidRPr="00D96A9F">
        <w:rPr>
          <w:rFonts w:asciiTheme="minorHAnsi" w:hAnsiTheme="minorHAnsi" w:cstheme="minorHAnsi"/>
          <w:sz w:val="22"/>
          <w:szCs w:val="22"/>
        </w:rPr>
        <w:t xml:space="preserve">, the </w:t>
      </w:r>
      <w:hyperlink r:id="rId12" w:history="1">
        <w:r w:rsidRPr="00D96A9F">
          <w:rPr>
            <w:rStyle w:val="Hyperlink"/>
            <w:rFonts w:asciiTheme="minorHAnsi" w:hAnsiTheme="minorHAnsi" w:cstheme="minorHAnsi"/>
            <w:sz w:val="22"/>
            <w:szCs w:val="22"/>
          </w:rPr>
          <w:t>Disability Action Plan</w:t>
        </w:r>
      </w:hyperlink>
      <w:r w:rsidR="0075186A" w:rsidRPr="00D96A9F">
        <w:rPr>
          <w:rStyle w:val="EndnoteReference"/>
          <w:rFonts w:asciiTheme="minorHAnsi" w:hAnsiTheme="minorHAnsi" w:cstheme="minorHAnsi"/>
          <w:color w:val="0000FF" w:themeColor="hyperlink"/>
          <w:sz w:val="22"/>
          <w:szCs w:val="22"/>
          <w:u w:val="single"/>
        </w:rPr>
        <w:endnoteReference w:id="4"/>
      </w:r>
      <w:r w:rsidRPr="00D96A9F">
        <w:rPr>
          <w:rFonts w:asciiTheme="minorHAnsi" w:hAnsiTheme="minorHAnsi" w:cstheme="minorHAnsi"/>
          <w:sz w:val="22"/>
          <w:szCs w:val="22"/>
        </w:rPr>
        <w:t xml:space="preserve">, and other strategies as advised to the DLG by the </w:t>
      </w:r>
      <w:r w:rsidR="0070145E" w:rsidRPr="0070145E">
        <w:rPr>
          <w:rFonts w:asciiTheme="minorHAnsi" w:hAnsiTheme="minorHAnsi" w:cstheme="minorHAnsi"/>
          <w:sz w:val="22"/>
          <w:szCs w:val="22"/>
        </w:rPr>
        <w:t>National Director, Commissioning</w:t>
      </w:r>
      <w:r w:rsidRPr="00D96A9F">
        <w:rPr>
          <w:rFonts w:asciiTheme="minorHAnsi" w:hAnsiTheme="minorHAnsi" w:cstheme="minorHAnsi"/>
          <w:sz w:val="22"/>
          <w:szCs w:val="22"/>
        </w:rPr>
        <w:t>,</w:t>
      </w:r>
      <w:r w:rsidR="006D0694">
        <w:rPr>
          <w:rFonts w:asciiTheme="minorHAnsi" w:hAnsiTheme="minorHAnsi" w:cstheme="minorHAnsi"/>
          <w:sz w:val="22"/>
          <w:szCs w:val="22"/>
        </w:rPr>
        <w:t xml:space="preserve"> </w:t>
      </w:r>
      <w:r w:rsidR="002C63A5">
        <w:rPr>
          <w:rFonts w:asciiTheme="minorHAnsi" w:hAnsiTheme="minorHAnsi" w:cstheme="minorHAnsi"/>
          <w:sz w:val="22"/>
          <w:szCs w:val="22"/>
        </w:rPr>
        <w:t xml:space="preserve">Te </w:t>
      </w:r>
      <w:r w:rsidR="006D0694">
        <w:rPr>
          <w:rFonts w:asciiTheme="minorHAnsi" w:hAnsiTheme="minorHAnsi" w:cstheme="minorHAnsi"/>
          <w:sz w:val="22"/>
          <w:szCs w:val="22"/>
        </w:rPr>
        <w:t>Whatu Ora.</w:t>
      </w:r>
    </w:p>
    <w:p w14:paraId="7DFE565E" w14:textId="2C551590" w:rsidR="006F6BA4" w:rsidRPr="00D96A9F" w:rsidRDefault="00A503C1" w:rsidP="00D96A9F">
      <w:pPr>
        <w:pStyle w:val="Heading1"/>
        <w:rPr>
          <w:rFonts w:asciiTheme="minorHAnsi" w:hAnsiTheme="minorHAnsi" w:cstheme="minorHAnsi"/>
          <w:color w:val="548DD4" w:themeColor="text2" w:themeTint="99"/>
        </w:rPr>
      </w:pPr>
      <w:r w:rsidRPr="00D96A9F">
        <w:rPr>
          <w:rFonts w:asciiTheme="minorHAnsi" w:hAnsiTheme="minorHAnsi" w:cstheme="minorHAnsi"/>
          <w:color w:val="548DD4" w:themeColor="text2" w:themeTint="99"/>
        </w:rPr>
        <w:t>The National Dementia Mate Wareware Leadership and Advisory Group</w:t>
      </w:r>
    </w:p>
    <w:p w14:paraId="1011C898" w14:textId="2CE5BDF8" w:rsidR="00DA5A8E" w:rsidRPr="00D96A9F" w:rsidRDefault="00DA5A8E" w:rsidP="00D96A9F">
      <w:pPr>
        <w:spacing w:before="0" w:after="120"/>
        <w:ind w:right="113"/>
        <w:rPr>
          <w:rFonts w:asciiTheme="minorHAnsi" w:hAnsiTheme="minorHAnsi" w:cstheme="minorHAnsi"/>
          <w:sz w:val="22"/>
          <w:szCs w:val="22"/>
        </w:rPr>
      </w:pPr>
      <w:r w:rsidRPr="00D96A9F">
        <w:rPr>
          <w:rFonts w:asciiTheme="minorHAnsi" w:hAnsiTheme="minorHAnsi" w:cstheme="minorHAnsi"/>
          <w:color w:val="000000" w:themeColor="text1"/>
          <w:sz w:val="22"/>
          <w:szCs w:val="22"/>
        </w:rPr>
        <w:t>The</w:t>
      </w:r>
      <w:r w:rsidRPr="00D96A9F">
        <w:rPr>
          <w:rFonts w:asciiTheme="minorHAnsi" w:hAnsiTheme="minorHAnsi" w:cstheme="minorHAnsi"/>
          <w:bCs/>
          <w:color w:val="000000" w:themeColor="text1"/>
          <w:sz w:val="22"/>
          <w:szCs w:val="22"/>
        </w:rPr>
        <w:t xml:space="preserve"> DLG</w:t>
      </w:r>
      <w:r w:rsidRPr="00D96A9F">
        <w:rPr>
          <w:rFonts w:asciiTheme="minorHAnsi" w:hAnsiTheme="minorHAnsi" w:cstheme="minorHAnsi"/>
          <w:b/>
          <w:color w:val="000000" w:themeColor="text1"/>
          <w:sz w:val="22"/>
          <w:szCs w:val="22"/>
        </w:rPr>
        <w:t xml:space="preserve"> </w:t>
      </w:r>
      <w:r w:rsidR="00A436CF" w:rsidRPr="00D96A9F">
        <w:rPr>
          <w:rFonts w:asciiTheme="minorHAnsi" w:hAnsiTheme="minorHAnsi" w:cstheme="minorHAnsi"/>
          <w:color w:val="000000" w:themeColor="text1"/>
          <w:sz w:val="22"/>
          <w:szCs w:val="22"/>
        </w:rPr>
        <w:t>will</w:t>
      </w:r>
      <w:r w:rsidRPr="00D96A9F">
        <w:rPr>
          <w:rFonts w:asciiTheme="minorHAnsi" w:hAnsiTheme="minorHAnsi" w:cstheme="minorHAnsi"/>
          <w:color w:val="000000" w:themeColor="text1"/>
          <w:sz w:val="22"/>
          <w:szCs w:val="22"/>
        </w:rPr>
        <w:t xml:space="preserve"> compris</w:t>
      </w:r>
      <w:r w:rsidR="00A436CF" w:rsidRPr="00D96A9F">
        <w:rPr>
          <w:rFonts w:asciiTheme="minorHAnsi" w:hAnsiTheme="minorHAnsi" w:cstheme="minorHAnsi"/>
          <w:color w:val="000000" w:themeColor="text1"/>
          <w:sz w:val="22"/>
          <w:szCs w:val="22"/>
        </w:rPr>
        <w:t>e of</w:t>
      </w:r>
      <w:r w:rsidRPr="00D96A9F">
        <w:rPr>
          <w:rFonts w:asciiTheme="minorHAnsi" w:hAnsiTheme="minorHAnsi" w:cstheme="minorHAnsi"/>
          <w:color w:val="000000" w:themeColor="text1"/>
          <w:sz w:val="22"/>
          <w:szCs w:val="22"/>
        </w:rPr>
        <w:t xml:space="preserve"> a maximum of seven dementia sector </w:t>
      </w:r>
      <w:r w:rsidR="00FD7393" w:rsidRPr="00D96A9F">
        <w:rPr>
          <w:rFonts w:asciiTheme="minorHAnsi" w:hAnsiTheme="minorHAnsi" w:cstheme="minorHAnsi"/>
          <w:color w:val="000000" w:themeColor="text1"/>
          <w:sz w:val="22"/>
          <w:szCs w:val="22"/>
        </w:rPr>
        <w:t>leaders</w:t>
      </w:r>
      <w:r w:rsidRPr="00D96A9F">
        <w:rPr>
          <w:rFonts w:asciiTheme="minorHAnsi" w:hAnsiTheme="minorHAnsi" w:cstheme="minorHAnsi"/>
          <w:color w:val="000000" w:themeColor="text1"/>
          <w:sz w:val="22"/>
          <w:szCs w:val="22"/>
        </w:rPr>
        <w:t>, including the Chair</w:t>
      </w:r>
      <w:r w:rsidR="00FB6F55" w:rsidRPr="00D96A9F">
        <w:rPr>
          <w:rFonts w:asciiTheme="minorHAnsi" w:hAnsiTheme="minorHAnsi" w:cstheme="minorHAnsi"/>
          <w:color w:val="000000" w:themeColor="text1"/>
          <w:sz w:val="22"/>
          <w:szCs w:val="22"/>
        </w:rPr>
        <w:t>, along with</w:t>
      </w:r>
      <w:r w:rsidR="00FB6F55" w:rsidRPr="00D96A9F">
        <w:rPr>
          <w:rFonts w:asciiTheme="minorHAnsi" w:hAnsiTheme="minorHAnsi" w:cstheme="minorHAnsi"/>
          <w:color w:val="000000" w:themeColor="text1"/>
          <w:sz w:val="22"/>
          <w:szCs w:val="22"/>
          <w:highlight w:val="yellow"/>
        </w:rPr>
        <w:t xml:space="preserve"> </w:t>
      </w:r>
      <w:r w:rsidR="00FB6F55" w:rsidRPr="002C63A5">
        <w:rPr>
          <w:rFonts w:asciiTheme="minorHAnsi" w:hAnsiTheme="minorHAnsi" w:cstheme="minorHAnsi"/>
          <w:color w:val="000000" w:themeColor="text1"/>
          <w:sz w:val="22"/>
          <w:szCs w:val="22"/>
        </w:rPr>
        <w:t>r</w:t>
      </w:r>
      <w:r w:rsidRPr="002C63A5">
        <w:rPr>
          <w:rFonts w:asciiTheme="minorHAnsi" w:hAnsiTheme="minorHAnsi" w:cstheme="minorHAnsi"/>
          <w:color w:val="000000" w:themeColor="text1"/>
          <w:sz w:val="22"/>
          <w:szCs w:val="22"/>
        </w:rPr>
        <w:t xml:space="preserve">epresentatives from </w:t>
      </w:r>
      <w:r w:rsidR="0036267C" w:rsidRPr="002C63A5">
        <w:rPr>
          <w:rFonts w:asciiTheme="minorHAnsi" w:hAnsiTheme="minorHAnsi" w:cstheme="minorHAnsi"/>
          <w:color w:val="000000" w:themeColor="text1"/>
          <w:sz w:val="22"/>
          <w:szCs w:val="22"/>
        </w:rPr>
        <w:t>Te Whatu Ora</w:t>
      </w:r>
      <w:r w:rsidR="001B2A46" w:rsidRPr="002C63A5">
        <w:rPr>
          <w:rFonts w:asciiTheme="minorHAnsi" w:hAnsiTheme="minorHAnsi" w:cstheme="minorHAnsi"/>
          <w:color w:val="000000" w:themeColor="text1"/>
          <w:sz w:val="22"/>
          <w:szCs w:val="22"/>
        </w:rPr>
        <w:t xml:space="preserve"> Health</w:t>
      </w:r>
      <w:r w:rsidR="001B2A46">
        <w:rPr>
          <w:rFonts w:asciiTheme="minorHAnsi" w:hAnsiTheme="minorHAnsi" w:cstheme="minorHAnsi"/>
          <w:color w:val="000000" w:themeColor="text1"/>
          <w:sz w:val="22"/>
          <w:szCs w:val="22"/>
        </w:rPr>
        <w:t xml:space="preserve"> New Zealand</w:t>
      </w:r>
      <w:r w:rsidRPr="002C63A5">
        <w:rPr>
          <w:rFonts w:asciiTheme="minorHAnsi" w:hAnsiTheme="minorHAnsi" w:cstheme="minorHAnsi"/>
          <w:color w:val="000000" w:themeColor="text1"/>
          <w:sz w:val="22"/>
          <w:szCs w:val="22"/>
        </w:rPr>
        <w:t xml:space="preserve"> the </w:t>
      </w:r>
      <w:r w:rsidR="001B2A46">
        <w:rPr>
          <w:rFonts w:asciiTheme="minorHAnsi" w:hAnsiTheme="minorHAnsi" w:cstheme="minorHAnsi"/>
          <w:color w:val="000000" w:themeColor="text1"/>
          <w:sz w:val="22"/>
          <w:szCs w:val="22"/>
        </w:rPr>
        <w:t xml:space="preserve">and </w:t>
      </w:r>
      <w:r w:rsidR="0036267C" w:rsidRPr="002C63A5">
        <w:rPr>
          <w:rFonts w:asciiTheme="minorHAnsi" w:hAnsiTheme="minorHAnsi" w:cstheme="minorHAnsi"/>
          <w:color w:val="000000" w:themeColor="text1"/>
          <w:sz w:val="22"/>
          <w:szCs w:val="22"/>
        </w:rPr>
        <w:t>e Aka Whai Ora (</w:t>
      </w:r>
      <w:r w:rsidR="001B2A46" w:rsidRPr="002C63A5">
        <w:rPr>
          <w:rFonts w:asciiTheme="minorHAnsi" w:hAnsiTheme="minorHAnsi" w:cstheme="minorHAnsi"/>
          <w:color w:val="000000" w:themeColor="text1"/>
          <w:sz w:val="22"/>
          <w:szCs w:val="22"/>
        </w:rPr>
        <w:t>Māori Health Authority</w:t>
      </w:r>
      <w:r w:rsidR="001B2A46">
        <w:rPr>
          <w:rFonts w:asciiTheme="minorHAnsi" w:hAnsiTheme="minorHAnsi" w:cstheme="minorHAnsi"/>
          <w:color w:val="000000" w:themeColor="text1"/>
          <w:sz w:val="22"/>
          <w:szCs w:val="22"/>
        </w:rPr>
        <w:t>)</w:t>
      </w:r>
      <w:r w:rsidRPr="002C63A5">
        <w:rPr>
          <w:rFonts w:asciiTheme="minorHAnsi" w:hAnsiTheme="minorHAnsi" w:cstheme="minorHAnsi"/>
          <w:color w:val="000000" w:themeColor="text1"/>
          <w:sz w:val="22"/>
          <w:szCs w:val="22"/>
        </w:rPr>
        <w:t>) and the Ministry of Health (the Ministry)</w:t>
      </w:r>
      <w:r w:rsidR="00D72DDD" w:rsidRPr="002C63A5">
        <w:rPr>
          <w:rFonts w:asciiTheme="minorHAnsi" w:hAnsiTheme="minorHAnsi" w:cstheme="minorHAnsi"/>
          <w:color w:val="000000" w:themeColor="text1"/>
          <w:sz w:val="22"/>
          <w:szCs w:val="22"/>
        </w:rPr>
        <w:t>.</w:t>
      </w:r>
      <w:r w:rsidRPr="00D96A9F">
        <w:rPr>
          <w:rFonts w:asciiTheme="minorHAnsi" w:hAnsiTheme="minorHAnsi" w:cstheme="minorHAnsi"/>
          <w:color w:val="000000" w:themeColor="text1"/>
          <w:sz w:val="22"/>
          <w:szCs w:val="22"/>
        </w:rPr>
        <w:t xml:space="preserve"> The role of the DLG is to engage with the Network to provide strategic advice and guidance that is consistent with the Action Plan, to </w:t>
      </w:r>
      <w:r w:rsidR="0028352E">
        <w:rPr>
          <w:rFonts w:asciiTheme="minorHAnsi" w:hAnsiTheme="minorHAnsi" w:cstheme="minorHAnsi"/>
          <w:color w:val="000000" w:themeColor="text1"/>
          <w:sz w:val="22"/>
          <w:szCs w:val="22"/>
        </w:rPr>
        <w:t>Te Whatu Ora</w:t>
      </w:r>
      <w:r w:rsidRPr="00D96A9F">
        <w:rPr>
          <w:rFonts w:asciiTheme="minorHAnsi" w:hAnsiTheme="minorHAnsi" w:cstheme="minorHAnsi"/>
          <w:color w:val="000000" w:themeColor="text1"/>
          <w:sz w:val="22"/>
          <w:szCs w:val="22"/>
        </w:rPr>
        <w:t xml:space="preserve"> and </w:t>
      </w:r>
      <w:r w:rsidR="0017736F">
        <w:rPr>
          <w:rFonts w:asciiTheme="minorHAnsi" w:hAnsiTheme="minorHAnsi" w:cstheme="minorHAnsi"/>
          <w:color w:val="000000" w:themeColor="text1"/>
          <w:sz w:val="22"/>
          <w:szCs w:val="22"/>
        </w:rPr>
        <w:t>Te Aka Whai Ora</w:t>
      </w:r>
      <w:r w:rsidRPr="00D96A9F">
        <w:rPr>
          <w:rFonts w:asciiTheme="minorHAnsi" w:hAnsiTheme="minorHAnsi" w:cstheme="minorHAnsi"/>
          <w:color w:val="000000" w:themeColor="text1"/>
          <w:sz w:val="22"/>
          <w:szCs w:val="22"/>
        </w:rPr>
        <w:t>, the Ministry, the Public Health Agency and the dementia sector</w:t>
      </w:r>
      <w:r w:rsidRPr="00D96A9F">
        <w:rPr>
          <w:rFonts w:asciiTheme="minorHAnsi" w:hAnsiTheme="minorHAnsi" w:cstheme="minorHAnsi"/>
          <w:sz w:val="22"/>
          <w:szCs w:val="22"/>
        </w:rPr>
        <w:t xml:space="preserve">. </w:t>
      </w:r>
    </w:p>
    <w:p w14:paraId="15491CDA" w14:textId="77B8D454" w:rsidR="00DA5A8E" w:rsidRPr="00D96A9F" w:rsidRDefault="00DA5A8E" w:rsidP="00D96A9F">
      <w:pPr>
        <w:spacing w:before="0" w:after="120"/>
        <w:ind w:right="113"/>
        <w:rPr>
          <w:rFonts w:asciiTheme="minorHAnsi" w:hAnsiTheme="minorHAnsi" w:cstheme="minorHAnsi"/>
          <w:color w:val="000000" w:themeColor="text1"/>
          <w:sz w:val="22"/>
          <w:szCs w:val="22"/>
        </w:rPr>
      </w:pPr>
      <w:r w:rsidRPr="00D96A9F">
        <w:rPr>
          <w:rFonts w:asciiTheme="minorHAnsi" w:hAnsiTheme="minorHAnsi" w:cstheme="minorHAnsi"/>
          <w:color w:val="000000" w:themeColor="text1"/>
          <w:sz w:val="22"/>
          <w:szCs w:val="22"/>
        </w:rPr>
        <w:lastRenderedPageBreak/>
        <w:t>Advice will help guide improvements to supports for people with dementia mate wareware and their whānau and carers across the health system. This includes looking for opportunities to test proof of concepts within the new</w:t>
      </w:r>
      <w:r w:rsidR="00686B12">
        <w:rPr>
          <w:rFonts w:asciiTheme="minorHAnsi" w:hAnsiTheme="minorHAnsi" w:cstheme="minorHAnsi"/>
          <w:color w:val="000000" w:themeColor="text1"/>
          <w:sz w:val="22"/>
          <w:szCs w:val="22"/>
        </w:rPr>
        <w:t xml:space="preserve"> health </w:t>
      </w:r>
      <w:r w:rsidRPr="00D96A9F">
        <w:rPr>
          <w:rFonts w:asciiTheme="minorHAnsi" w:hAnsiTheme="minorHAnsi" w:cstheme="minorHAnsi"/>
          <w:color w:val="000000" w:themeColor="text1"/>
          <w:sz w:val="22"/>
          <w:szCs w:val="22"/>
        </w:rPr>
        <w:t xml:space="preserve">system and scoping future investment opportunities. </w:t>
      </w:r>
    </w:p>
    <w:p w14:paraId="30E4A26D" w14:textId="77777777" w:rsidR="00DA5A8E" w:rsidRPr="00D96A9F" w:rsidRDefault="00DA5A8E" w:rsidP="00D96A9F">
      <w:pPr>
        <w:pStyle w:val="BodyText"/>
        <w:spacing w:after="120"/>
        <w:ind w:right="113"/>
        <w:rPr>
          <w:rFonts w:asciiTheme="minorHAnsi" w:hAnsiTheme="minorHAnsi" w:cstheme="minorHAnsi"/>
          <w:sz w:val="22"/>
          <w:szCs w:val="22"/>
        </w:rPr>
      </w:pPr>
      <w:r w:rsidRPr="00D96A9F">
        <w:rPr>
          <w:rFonts w:asciiTheme="minorHAnsi" w:hAnsiTheme="minorHAnsi" w:cstheme="minorHAnsi"/>
          <w:sz w:val="22"/>
          <w:szCs w:val="22"/>
        </w:rPr>
        <w:t xml:space="preserve">As part of the Ecosystem the DLG will work collaboratively with the Network of stakeholder groups including consumer groups, iwi and Pacifica providers, primary health care, secondary care, the ARC and HCSS sectors.  </w:t>
      </w:r>
    </w:p>
    <w:p w14:paraId="532B8943" w14:textId="7C60A659" w:rsidR="00DA5A8E" w:rsidRPr="00D96A9F" w:rsidRDefault="00DA5A8E" w:rsidP="00D96A9F">
      <w:pPr>
        <w:spacing w:before="0" w:after="120"/>
        <w:ind w:right="113"/>
        <w:rPr>
          <w:sz w:val="22"/>
          <w:szCs w:val="22"/>
        </w:rPr>
      </w:pPr>
      <w:r w:rsidRPr="00D96A9F">
        <w:rPr>
          <w:rFonts w:asciiTheme="minorHAnsi" w:hAnsiTheme="minorHAnsi" w:cstheme="minorHAnsi"/>
          <w:color w:val="000000" w:themeColor="text1"/>
          <w:sz w:val="22"/>
          <w:szCs w:val="22"/>
        </w:rPr>
        <w:t xml:space="preserve">The ability of the DLG and the Network to engage and collaborate effectively is critical to ensuring dementia mate wareware services are developed </w:t>
      </w:r>
      <w:r w:rsidR="008B5E72">
        <w:rPr>
          <w:rFonts w:asciiTheme="minorHAnsi" w:hAnsiTheme="minorHAnsi" w:cstheme="minorHAnsi"/>
          <w:color w:val="000000" w:themeColor="text1"/>
          <w:sz w:val="22"/>
          <w:szCs w:val="22"/>
        </w:rPr>
        <w:t>to</w:t>
      </w:r>
      <w:r w:rsidRPr="00D96A9F">
        <w:rPr>
          <w:rFonts w:asciiTheme="minorHAnsi" w:hAnsiTheme="minorHAnsi" w:cstheme="minorHAnsi"/>
          <w:color w:val="000000" w:themeColor="text1"/>
          <w:sz w:val="22"/>
          <w:szCs w:val="22"/>
        </w:rPr>
        <w:t xml:space="preserve"> a nationally consistent</w:t>
      </w:r>
      <w:r w:rsidR="008B5E72">
        <w:rPr>
          <w:rFonts w:asciiTheme="minorHAnsi" w:hAnsiTheme="minorHAnsi" w:cstheme="minorHAnsi"/>
          <w:color w:val="000000" w:themeColor="text1"/>
          <w:sz w:val="22"/>
          <w:szCs w:val="22"/>
        </w:rPr>
        <w:t xml:space="preserve"> standard</w:t>
      </w:r>
      <w:r w:rsidRPr="00D96A9F">
        <w:rPr>
          <w:rFonts w:asciiTheme="minorHAnsi" w:hAnsiTheme="minorHAnsi" w:cstheme="minorHAnsi"/>
          <w:color w:val="000000" w:themeColor="text1"/>
          <w:sz w:val="22"/>
          <w:szCs w:val="22"/>
        </w:rPr>
        <w:t xml:space="preserve"> to be delivered equitably and sustainably, assisting people </w:t>
      </w:r>
      <w:r w:rsidR="00A20B3A">
        <w:rPr>
          <w:rFonts w:asciiTheme="minorHAnsi" w:hAnsiTheme="minorHAnsi" w:cstheme="minorHAnsi"/>
          <w:color w:val="000000" w:themeColor="text1"/>
          <w:sz w:val="22"/>
          <w:szCs w:val="22"/>
        </w:rPr>
        <w:t xml:space="preserve">with dementia mate wareware </w:t>
      </w:r>
      <w:r w:rsidR="000802F1">
        <w:rPr>
          <w:rFonts w:asciiTheme="minorHAnsi" w:hAnsiTheme="minorHAnsi" w:cstheme="minorHAnsi"/>
          <w:color w:val="000000" w:themeColor="text1"/>
          <w:sz w:val="22"/>
          <w:szCs w:val="22"/>
        </w:rPr>
        <w:t xml:space="preserve">and their whanau and </w:t>
      </w:r>
      <w:r w:rsidR="008F4475">
        <w:rPr>
          <w:rFonts w:asciiTheme="minorHAnsi" w:hAnsiTheme="minorHAnsi" w:cstheme="minorHAnsi"/>
          <w:color w:val="000000" w:themeColor="text1"/>
          <w:sz w:val="22"/>
          <w:szCs w:val="22"/>
        </w:rPr>
        <w:t xml:space="preserve">carers </w:t>
      </w:r>
      <w:r w:rsidRPr="00D96A9F">
        <w:rPr>
          <w:rFonts w:asciiTheme="minorHAnsi" w:hAnsiTheme="minorHAnsi" w:cstheme="minorHAnsi"/>
          <w:color w:val="000000" w:themeColor="text1"/>
          <w:sz w:val="22"/>
          <w:szCs w:val="22"/>
        </w:rPr>
        <w:t xml:space="preserve">to live </w:t>
      </w:r>
      <w:r w:rsidR="008B5E72">
        <w:rPr>
          <w:rFonts w:asciiTheme="minorHAnsi" w:hAnsiTheme="minorHAnsi" w:cstheme="minorHAnsi"/>
          <w:color w:val="000000" w:themeColor="text1"/>
          <w:sz w:val="22"/>
          <w:szCs w:val="22"/>
        </w:rPr>
        <w:t>and</w:t>
      </w:r>
      <w:r w:rsidRPr="00D96A9F">
        <w:rPr>
          <w:rFonts w:asciiTheme="minorHAnsi" w:hAnsiTheme="minorHAnsi" w:cstheme="minorHAnsi"/>
          <w:color w:val="000000" w:themeColor="text1"/>
          <w:sz w:val="22"/>
          <w:szCs w:val="22"/>
        </w:rPr>
        <w:t xml:space="preserve"> stay well and</w:t>
      </w:r>
      <w:r w:rsidR="001C0B54">
        <w:rPr>
          <w:rFonts w:asciiTheme="minorHAnsi" w:hAnsiTheme="minorHAnsi" w:cstheme="minorHAnsi"/>
          <w:color w:val="000000" w:themeColor="text1"/>
          <w:sz w:val="22"/>
          <w:szCs w:val="22"/>
        </w:rPr>
        <w:t xml:space="preserve"> </w:t>
      </w:r>
      <w:r w:rsidR="008B5E72">
        <w:rPr>
          <w:rFonts w:asciiTheme="minorHAnsi" w:hAnsiTheme="minorHAnsi" w:cstheme="minorHAnsi"/>
          <w:color w:val="000000" w:themeColor="text1"/>
          <w:sz w:val="22"/>
          <w:szCs w:val="22"/>
        </w:rPr>
        <w:t>for people with dementia to</w:t>
      </w:r>
      <w:r w:rsidR="00B43867">
        <w:rPr>
          <w:rFonts w:asciiTheme="minorHAnsi" w:hAnsiTheme="minorHAnsi" w:cstheme="minorHAnsi"/>
          <w:color w:val="000000" w:themeColor="text1"/>
          <w:sz w:val="22"/>
          <w:szCs w:val="22"/>
        </w:rPr>
        <w:t xml:space="preserve"> </w:t>
      </w:r>
      <w:r w:rsidRPr="00D96A9F">
        <w:rPr>
          <w:rFonts w:asciiTheme="minorHAnsi" w:hAnsiTheme="minorHAnsi" w:cstheme="minorHAnsi"/>
          <w:color w:val="000000" w:themeColor="text1"/>
          <w:sz w:val="22"/>
          <w:szCs w:val="22"/>
        </w:rPr>
        <w:t xml:space="preserve">have a respectful end of life. </w:t>
      </w:r>
    </w:p>
    <w:p w14:paraId="483DA13C" w14:textId="77777777" w:rsidR="00DA5A8E" w:rsidRPr="00D96A9F" w:rsidRDefault="00DA5A8E" w:rsidP="00D96A9F">
      <w:pPr>
        <w:pStyle w:val="Heading1"/>
        <w:rPr>
          <w:rFonts w:asciiTheme="minorHAnsi" w:hAnsiTheme="minorHAnsi" w:cstheme="minorHAnsi"/>
          <w:color w:val="548DD4" w:themeColor="text2" w:themeTint="99"/>
        </w:rPr>
      </w:pPr>
      <w:bookmarkStart w:id="0" w:name="_Hlk105581024"/>
      <w:r w:rsidRPr="00D96A9F">
        <w:rPr>
          <w:rFonts w:asciiTheme="minorHAnsi" w:hAnsiTheme="minorHAnsi" w:cstheme="minorHAnsi"/>
          <w:color w:val="548DD4" w:themeColor="text2" w:themeTint="99"/>
        </w:rPr>
        <w:t xml:space="preserve">Objectives of the Dementia Mate Wareware Leadership and Advisory Group </w:t>
      </w:r>
    </w:p>
    <w:p w14:paraId="7F5F6916" w14:textId="23C303C3" w:rsidR="00DA5A8E" w:rsidRPr="00D96A9F" w:rsidRDefault="00DA5A8E" w:rsidP="00D96A9F">
      <w:pPr>
        <w:spacing w:before="0" w:after="120"/>
        <w:ind w:right="113"/>
        <w:rPr>
          <w:rFonts w:asciiTheme="minorHAnsi" w:hAnsiTheme="minorHAnsi" w:cstheme="minorHAnsi"/>
          <w:color w:val="000000" w:themeColor="text1"/>
          <w:sz w:val="22"/>
          <w:szCs w:val="22"/>
        </w:rPr>
      </w:pPr>
      <w:r w:rsidRPr="00D96A9F">
        <w:rPr>
          <w:rFonts w:asciiTheme="minorHAnsi" w:hAnsiTheme="minorHAnsi" w:cstheme="minorHAnsi"/>
          <w:color w:val="000000" w:themeColor="text1"/>
          <w:sz w:val="22"/>
          <w:szCs w:val="22"/>
        </w:rPr>
        <w:t>The objectives of the DLG, supported by the Network</w:t>
      </w:r>
      <w:r w:rsidR="00873028">
        <w:rPr>
          <w:rFonts w:asciiTheme="minorHAnsi" w:hAnsiTheme="minorHAnsi" w:cstheme="minorHAnsi"/>
          <w:color w:val="000000" w:themeColor="text1"/>
          <w:sz w:val="22"/>
          <w:szCs w:val="22"/>
        </w:rPr>
        <w:t>,</w:t>
      </w:r>
      <w:r w:rsidRPr="00D96A9F">
        <w:rPr>
          <w:rFonts w:asciiTheme="minorHAnsi" w:hAnsiTheme="minorHAnsi" w:cstheme="minorHAnsi"/>
          <w:color w:val="000000" w:themeColor="text1"/>
          <w:sz w:val="22"/>
          <w:szCs w:val="22"/>
        </w:rPr>
        <w:t xml:space="preserve"> are to:</w:t>
      </w:r>
    </w:p>
    <w:p w14:paraId="2138509C" w14:textId="0FFF0705" w:rsidR="001D5F81" w:rsidRPr="00D96A9F" w:rsidRDefault="001D5F81" w:rsidP="00D96A9F">
      <w:pPr>
        <w:pStyle w:val="ListParagraph"/>
        <w:numPr>
          <w:ilvl w:val="0"/>
          <w:numId w:val="51"/>
        </w:numPr>
        <w:spacing w:before="0" w:after="120"/>
        <w:ind w:left="357" w:right="113" w:hanging="357"/>
        <w:contextualSpacing w:val="0"/>
        <w:rPr>
          <w:rFonts w:asciiTheme="minorHAnsi" w:eastAsia="Calibri" w:hAnsiTheme="minorHAnsi" w:cstheme="minorHAnsi"/>
          <w:color w:val="000000" w:themeColor="text1"/>
          <w:sz w:val="22"/>
          <w:szCs w:val="22"/>
          <w:lang w:eastAsia="en-NZ" w:bidi="en-NZ"/>
        </w:rPr>
      </w:pPr>
      <w:r w:rsidRPr="00D96A9F">
        <w:rPr>
          <w:rFonts w:asciiTheme="minorHAnsi" w:eastAsia="Calibri" w:hAnsiTheme="minorHAnsi" w:cstheme="minorHAnsi"/>
          <w:color w:val="000000" w:themeColor="text1"/>
          <w:sz w:val="22"/>
          <w:szCs w:val="22"/>
          <w:lang w:eastAsia="en-NZ" w:bidi="en-NZ"/>
        </w:rPr>
        <w:t xml:space="preserve">Provide national leadership and strategic advice in matters relating to people with dementia mate wareware, their carers and whānau and the supports they receive. </w:t>
      </w:r>
    </w:p>
    <w:p w14:paraId="087927F9" w14:textId="2BE1D429" w:rsidR="001D5F81" w:rsidRPr="00D96A9F" w:rsidRDefault="001D5F81" w:rsidP="00D96A9F">
      <w:pPr>
        <w:pStyle w:val="ListParagraph"/>
        <w:numPr>
          <w:ilvl w:val="0"/>
          <w:numId w:val="51"/>
        </w:numPr>
        <w:spacing w:before="0" w:after="120"/>
        <w:ind w:left="357" w:right="113" w:hanging="357"/>
        <w:contextualSpacing w:val="0"/>
        <w:rPr>
          <w:rFonts w:asciiTheme="minorHAnsi" w:eastAsia="Calibri" w:hAnsiTheme="minorHAnsi" w:cstheme="minorHAnsi"/>
          <w:color w:val="000000" w:themeColor="text1"/>
          <w:sz w:val="22"/>
          <w:szCs w:val="22"/>
          <w:lang w:eastAsia="en-NZ" w:bidi="en-NZ"/>
        </w:rPr>
      </w:pPr>
      <w:r w:rsidRPr="00D96A9F">
        <w:rPr>
          <w:rFonts w:asciiTheme="minorHAnsi" w:eastAsia="Calibri" w:hAnsiTheme="minorHAnsi" w:cstheme="minorHAnsi"/>
          <w:color w:val="000000" w:themeColor="text1"/>
          <w:sz w:val="22"/>
          <w:szCs w:val="22"/>
          <w:lang w:eastAsia="en-NZ" w:bidi="en-NZ"/>
        </w:rPr>
        <w:t xml:space="preserve">Ensure the strategic direction for dementia mate wareware care in </w:t>
      </w:r>
      <w:r w:rsidR="00C15BBC">
        <w:rPr>
          <w:rFonts w:asciiTheme="minorHAnsi" w:eastAsia="Calibri" w:hAnsiTheme="minorHAnsi" w:cstheme="minorHAnsi"/>
          <w:color w:val="000000" w:themeColor="text1"/>
          <w:sz w:val="22"/>
          <w:szCs w:val="22"/>
          <w:lang w:eastAsia="en-NZ" w:bidi="en-NZ"/>
        </w:rPr>
        <w:t xml:space="preserve">Aotearoa </w:t>
      </w:r>
      <w:r w:rsidRPr="00D96A9F">
        <w:rPr>
          <w:rFonts w:asciiTheme="minorHAnsi" w:eastAsia="Calibri" w:hAnsiTheme="minorHAnsi" w:cstheme="minorHAnsi"/>
          <w:color w:val="000000" w:themeColor="text1"/>
          <w:sz w:val="22"/>
          <w:szCs w:val="22"/>
          <w:lang w:eastAsia="en-NZ" w:bidi="en-NZ"/>
        </w:rPr>
        <w:t>New Zealand  is in line with the objectives of the Dementia Mate Wareware Action Plan.</w:t>
      </w:r>
    </w:p>
    <w:p w14:paraId="2AFF30E2" w14:textId="45C7D2A7" w:rsidR="001D5F81" w:rsidRPr="00D96A9F" w:rsidRDefault="001D5F81" w:rsidP="00D96A9F">
      <w:pPr>
        <w:pStyle w:val="ListParagraph"/>
        <w:numPr>
          <w:ilvl w:val="0"/>
          <w:numId w:val="51"/>
        </w:numPr>
        <w:spacing w:before="0" w:after="120"/>
        <w:ind w:left="357" w:right="113" w:hanging="357"/>
        <w:contextualSpacing w:val="0"/>
        <w:rPr>
          <w:rFonts w:asciiTheme="minorHAnsi" w:eastAsia="Calibri" w:hAnsiTheme="minorHAnsi" w:cstheme="minorHAnsi"/>
          <w:color w:val="000000" w:themeColor="text1"/>
          <w:sz w:val="22"/>
          <w:szCs w:val="22"/>
          <w:lang w:eastAsia="en-NZ" w:bidi="en-NZ"/>
        </w:rPr>
      </w:pPr>
      <w:r w:rsidRPr="00D96A9F">
        <w:rPr>
          <w:rFonts w:asciiTheme="minorHAnsi" w:eastAsia="Calibri" w:hAnsiTheme="minorHAnsi" w:cstheme="minorHAnsi"/>
          <w:color w:val="000000" w:themeColor="text1"/>
          <w:sz w:val="22"/>
          <w:szCs w:val="22"/>
          <w:lang w:eastAsia="en-NZ" w:bidi="en-NZ"/>
        </w:rPr>
        <w:t xml:space="preserve">Provide strategic advice to support the development of the Te Whatu Ora and Te Aka Whai Ora </w:t>
      </w:r>
      <w:r w:rsidR="00D47664">
        <w:rPr>
          <w:rFonts w:asciiTheme="minorHAnsi" w:eastAsia="Calibri" w:hAnsiTheme="minorHAnsi" w:cstheme="minorHAnsi"/>
          <w:color w:val="000000" w:themeColor="text1"/>
          <w:sz w:val="22"/>
          <w:szCs w:val="22"/>
          <w:lang w:eastAsia="en-NZ" w:bidi="en-NZ"/>
        </w:rPr>
        <w:t>dementia implementation programme.</w:t>
      </w:r>
      <w:r w:rsidRPr="00D96A9F">
        <w:rPr>
          <w:rFonts w:asciiTheme="minorHAnsi" w:eastAsia="Calibri" w:hAnsiTheme="minorHAnsi" w:cstheme="minorHAnsi"/>
          <w:color w:val="000000" w:themeColor="text1"/>
          <w:sz w:val="22"/>
          <w:szCs w:val="22"/>
          <w:lang w:eastAsia="en-NZ" w:bidi="en-NZ"/>
        </w:rPr>
        <w:t xml:space="preserve"> </w:t>
      </w:r>
    </w:p>
    <w:p w14:paraId="1B031523" w14:textId="082C2822" w:rsidR="001D5F81" w:rsidRPr="00D96A9F" w:rsidRDefault="001D5F81" w:rsidP="00D96A9F">
      <w:pPr>
        <w:pStyle w:val="ListParagraph"/>
        <w:numPr>
          <w:ilvl w:val="0"/>
          <w:numId w:val="51"/>
        </w:numPr>
        <w:spacing w:before="0" w:after="120"/>
        <w:ind w:left="357" w:right="113" w:hanging="357"/>
        <w:contextualSpacing w:val="0"/>
        <w:rPr>
          <w:rFonts w:asciiTheme="minorHAnsi" w:eastAsia="Calibri" w:hAnsiTheme="minorHAnsi" w:cstheme="minorHAnsi"/>
          <w:color w:val="000000" w:themeColor="text1"/>
          <w:sz w:val="22"/>
          <w:szCs w:val="22"/>
          <w:lang w:eastAsia="en-NZ" w:bidi="en-NZ"/>
        </w:rPr>
      </w:pPr>
      <w:r w:rsidRPr="00D96A9F">
        <w:rPr>
          <w:rFonts w:asciiTheme="minorHAnsi" w:eastAsia="Calibri" w:hAnsiTheme="minorHAnsi" w:cstheme="minorHAnsi"/>
          <w:color w:val="000000" w:themeColor="text1"/>
          <w:sz w:val="22"/>
          <w:szCs w:val="22"/>
          <w:lang w:eastAsia="en-NZ" w:bidi="en-NZ"/>
        </w:rPr>
        <w:t xml:space="preserve">Provide strategic guidance on approaches to dementia mate wareware prevention, </w:t>
      </w:r>
      <w:r w:rsidR="00D47664">
        <w:rPr>
          <w:rFonts w:asciiTheme="minorHAnsi" w:eastAsia="Calibri" w:hAnsiTheme="minorHAnsi" w:cstheme="minorHAnsi"/>
          <w:color w:val="000000" w:themeColor="text1"/>
          <w:sz w:val="22"/>
          <w:szCs w:val="22"/>
          <w:lang w:eastAsia="en-NZ" w:bidi="en-NZ"/>
        </w:rPr>
        <w:t>diagnosis,</w:t>
      </w:r>
      <w:r w:rsidRPr="00D96A9F">
        <w:rPr>
          <w:rFonts w:asciiTheme="minorHAnsi" w:eastAsia="Calibri" w:hAnsiTheme="minorHAnsi" w:cstheme="minorHAnsi"/>
          <w:color w:val="000000" w:themeColor="text1"/>
          <w:sz w:val="22"/>
          <w:szCs w:val="22"/>
          <w:lang w:eastAsia="en-NZ" w:bidi="en-NZ"/>
        </w:rPr>
        <w:t xml:space="preserve"> and support in line with best practice. </w:t>
      </w:r>
    </w:p>
    <w:p w14:paraId="604E9AAF" w14:textId="5C1DF1A0" w:rsidR="001D5F81" w:rsidRPr="00D96A9F" w:rsidRDefault="001D5F81" w:rsidP="00D96A9F">
      <w:pPr>
        <w:pStyle w:val="ListParagraph"/>
        <w:numPr>
          <w:ilvl w:val="0"/>
          <w:numId w:val="51"/>
        </w:numPr>
        <w:spacing w:before="0" w:after="120"/>
        <w:ind w:left="357" w:right="113" w:hanging="357"/>
        <w:contextualSpacing w:val="0"/>
        <w:rPr>
          <w:rFonts w:asciiTheme="minorHAnsi" w:eastAsia="Calibri" w:hAnsiTheme="minorHAnsi" w:cstheme="minorHAnsi"/>
          <w:color w:val="000000" w:themeColor="text1"/>
          <w:sz w:val="22"/>
          <w:szCs w:val="22"/>
          <w:lang w:eastAsia="en-NZ" w:bidi="en-NZ"/>
        </w:rPr>
      </w:pPr>
      <w:r w:rsidRPr="00D96A9F">
        <w:rPr>
          <w:rFonts w:asciiTheme="minorHAnsi" w:eastAsia="Calibri" w:hAnsiTheme="minorHAnsi" w:cstheme="minorHAnsi"/>
          <w:color w:val="000000" w:themeColor="text1"/>
          <w:sz w:val="22"/>
          <w:szCs w:val="22"/>
          <w:lang w:eastAsia="en-NZ" w:bidi="en-NZ"/>
        </w:rPr>
        <w:t>Provide strategic advice that is informed by input from the Dementia Mate Wareware Network, including Māori, Pacific and other stakeholder based groups and individuals, subject matter experts and consumer representatives.</w:t>
      </w:r>
    </w:p>
    <w:p w14:paraId="089AC858" w14:textId="1332057B" w:rsidR="00DA5A8E" w:rsidRPr="00D96A9F" w:rsidRDefault="001D5F81" w:rsidP="00D96A9F">
      <w:pPr>
        <w:pStyle w:val="BodyText"/>
        <w:numPr>
          <w:ilvl w:val="0"/>
          <w:numId w:val="51"/>
        </w:numPr>
        <w:spacing w:after="120"/>
        <w:ind w:right="113"/>
        <w:rPr>
          <w:rFonts w:asciiTheme="minorHAnsi" w:hAnsiTheme="minorHAnsi" w:cstheme="minorHAnsi"/>
          <w:sz w:val="22"/>
          <w:szCs w:val="22"/>
        </w:rPr>
      </w:pPr>
      <w:r w:rsidRPr="00D96A9F">
        <w:rPr>
          <w:rFonts w:asciiTheme="minorHAnsi" w:hAnsiTheme="minorHAnsi" w:cstheme="minorHAnsi"/>
          <w:color w:val="000000" w:themeColor="text1"/>
          <w:sz w:val="22"/>
          <w:szCs w:val="22"/>
        </w:rPr>
        <w:t>Share and promote best practice</w:t>
      </w:r>
      <w:r w:rsidR="00B23DBF">
        <w:rPr>
          <w:rFonts w:asciiTheme="minorHAnsi" w:hAnsiTheme="minorHAnsi" w:cstheme="minorHAnsi"/>
          <w:color w:val="000000" w:themeColor="text1"/>
          <w:sz w:val="22"/>
          <w:szCs w:val="22"/>
        </w:rPr>
        <w:t xml:space="preserve"> and collaboration across regions and </w:t>
      </w:r>
      <w:r w:rsidRPr="00D96A9F">
        <w:rPr>
          <w:rFonts w:asciiTheme="minorHAnsi" w:hAnsiTheme="minorHAnsi" w:cstheme="minorHAnsi"/>
          <w:color w:val="000000" w:themeColor="text1"/>
          <w:sz w:val="22"/>
          <w:szCs w:val="22"/>
        </w:rPr>
        <w:t xml:space="preserve"> nationally through the Dementia Mate Wareware Network.</w:t>
      </w:r>
      <w:bookmarkEnd w:id="0"/>
    </w:p>
    <w:p w14:paraId="4E531B85" w14:textId="60FF162A" w:rsidR="001D3623" w:rsidRPr="00D96A9F" w:rsidRDefault="001B2A46" w:rsidP="001D3623">
      <w:pPr>
        <w:pStyle w:val="Heading1"/>
        <w:rPr>
          <w:rFonts w:asciiTheme="minorHAnsi" w:eastAsiaTheme="majorEastAsia" w:hAnsiTheme="minorHAnsi" w:cstheme="minorHAnsi"/>
          <w:i/>
          <w:iCs/>
          <w:color w:val="4F81BD" w:themeColor="accent1"/>
          <w:szCs w:val="24"/>
          <w:lang w:eastAsia="en-US"/>
        </w:rPr>
      </w:pPr>
      <w:r>
        <w:rPr>
          <w:rFonts w:asciiTheme="minorHAnsi" w:eastAsiaTheme="majorEastAsia" w:hAnsiTheme="minorHAnsi" w:cstheme="minorHAnsi"/>
          <w:color w:val="4F81BD" w:themeColor="accent1"/>
          <w:szCs w:val="24"/>
          <w:lang w:eastAsia="en-US"/>
        </w:rPr>
        <w:t>Pae Ora Legislation</w:t>
      </w:r>
    </w:p>
    <w:p w14:paraId="4234432A" w14:textId="77777777" w:rsidR="009C1F3F" w:rsidRPr="00D96A9F" w:rsidRDefault="009C1F3F" w:rsidP="00D96A9F">
      <w:pPr>
        <w:spacing w:before="0" w:after="120"/>
        <w:rPr>
          <w:rFonts w:asciiTheme="minorHAnsi" w:hAnsiTheme="minorHAnsi" w:cstheme="minorHAnsi"/>
          <w:color w:val="auto"/>
          <w:sz w:val="22"/>
          <w:szCs w:val="22"/>
        </w:rPr>
      </w:pPr>
      <w:r w:rsidRPr="00D96A9F">
        <w:rPr>
          <w:rFonts w:asciiTheme="minorHAnsi" w:hAnsiTheme="minorHAnsi" w:cstheme="minorHAnsi"/>
          <w:color w:val="auto"/>
          <w:sz w:val="22"/>
          <w:szCs w:val="22"/>
        </w:rPr>
        <w:t xml:space="preserve">The principles of Te Tiriti o Waitangi, as articulated by the Courts and the Waitangi Tribunal, provide the framework for how the dementia governance ecosystem will meet its obligations under Te Tiriti o Waitangi. The DLG will ensure its advice is aligned with and informed by the Crown’s obligations under Te Tiriti o Waitangi as expressed through the Te Tiriti o Waitangi principles. </w:t>
      </w:r>
    </w:p>
    <w:p w14:paraId="6A017A85" w14:textId="77777777" w:rsidR="009C1F3F" w:rsidRPr="00D96A9F" w:rsidRDefault="009C1F3F" w:rsidP="00D96A9F">
      <w:pPr>
        <w:pStyle w:val="ListParagraph"/>
        <w:numPr>
          <w:ilvl w:val="0"/>
          <w:numId w:val="53"/>
        </w:numPr>
        <w:spacing w:before="0" w:after="120" w:line="259" w:lineRule="auto"/>
        <w:contextualSpacing w:val="0"/>
        <w:rPr>
          <w:rFonts w:asciiTheme="minorHAnsi" w:hAnsiTheme="minorHAnsi" w:cstheme="minorHAnsi"/>
          <w:color w:val="auto"/>
          <w:sz w:val="22"/>
          <w:szCs w:val="22"/>
        </w:rPr>
      </w:pPr>
      <w:r w:rsidRPr="00D96A9F">
        <w:rPr>
          <w:rFonts w:asciiTheme="minorHAnsi" w:hAnsiTheme="minorHAnsi" w:cstheme="minorHAnsi"/>
          <w:b/>
          <w:bCs/>
          <w:i/>
          <w:iCs/>
          <w:color w:val="auto"/>
          <w:sz w:val="22"/>
          <w:szCs w:val="22"/>
        </w:rPr>
        <w:t>Tino rangatiratanga</w:t>
      </w:r>
      <w:r w:rsidRPr="00D96A9F">
        <w:rPr>
          <w:rFonts w:asciiTheme="minorHAnsi" w:hAnsiTheme="minorHAnsi" w:cstheme="minorHAnsi"/>
          <w:color w:val="auto"/>
          <w:sz w:val="22"/>
          <w:szCs w:val="22"/>
        </w:rPr>
        <w:t xml:space="preserve"> – Māori are supported to self-determine the design, delivery, monitoring and evaluation of dementia services for their population and the communities they serve. </w:t>
      </w:r>
    </w:p>
    <w:p w14:paraId="55C63F78" w14:textId="77777777" w:rsidR="009C1F3F" w:rsidRPr="00D96A9F" w:rsidRDefault="009C1F3F" w:rsidP="00D96A9F">
      <w:pPr>
        <w:pStyle w:val="ListParagraph"/>
        <w:numPr>
          <w:ilvl w:val="0"/>
          <w:numId w:val="53"/>
        </w:numPr>
        <w:spacing w:before="0" w:after="120" w:line="259" w:lineRule="auto"/>
        <w:contextualSpacing w:val="0"/>
        <w:rPr>
          <w:rFonts w:asciiTheme="minorHAnsi" w:hAnsiTheme="minorHAnsi" w:cstheme="minorHAnsi"/>
          <w:color w:val="auto"/>
          <w:sz w:val="22"/>
          <w:szCs w:val="22"/>
        </w:rPr>
      </w:pPr>
      <w:r w:rsidRPr="00D96A9F">
        <w:rPr>
          <w:rFonts w:asciiTheme="minorHAnsi" w:hAnsiTheme="minorHAnsi" w:cstheme="minorHAnsi"/>
          <w:b/>
          <w:bCs/>
          <w:i/>
          <w:iCs/>
          <w:color w:val="auto"/>
          <w:sz w:val="22"/>
          <w:szCs w:val="22"/>
        </w:rPr>
        <w:t>Equity</w:t>
      </w:r>
      <w:r w:rsidRPr="00D96A9F">
        <w:rPr>
          <w:rFonts w:asciiTheme="minorHAnsi" w:hAnsiTheme="minorHAnsi" w:cstheme="minorHAnsi"/>
          <w:color w:val="auto"/>
          <w:sz w:val="22"/>
          <w:szCs w:val="22"/>
        </w:rPr>
        <w:t xml:space="preserve"> - Dementia mate wareware services contribute to achieving equitable health outcomes for Māori. </w:t>
      </w:r>
    </w:p>
    <w:p w14:paraId="317DC1CD" w14:textId="363F1D1C" w:rsidR="009C1F3F" w:rsidRPr="00D96A9F" w:rsidRDefault="009C1F3F" w:rsidP="00D96A9F">
      <w:pPr>
        <w:pStyle w:val="ListParagraph"/>
        <w:numPr>
          <w:ilvl w:val="0"/>
          <w:numId w:val="53"/>
        </w:numPr>
        <w:spacing w:before="0" w:after="120" w:line="259" w:lineRule="auto"/>
        <w:contextualSpacing w:val="0"/>
        <w:rPr>
          <w:rFonts w:asciiTheme="minorHAnsi" w:hAnsiTheme="minorHAnsi" w:cstheme="minorHAnsi"/>
          <w:color w:val="auto"/>
          <w:sz w:val="22"/>
          <w:szCs w:val="22"/>
        </w:rPr>
      </w:pPr>
      <w:r w:rsidRPr="00D96A9F">
        <w:rPr>
          <w:rFonts w:asciiTheme="minorHAnsi" w:hAnsiTheme="minorHAnsi" w:cstheme="minorHAnsi"/>
          <w:b/>
          <w:bCs/>
          <w:i/>
          <w:iCs/>
          <w:color w:val="auto"/>
          <w:sz w:val="22"/>
          <w:szCs w:val="22"/>
        </w:rPr>
        <w:t>Active protection</w:t>
      </w:r>
      <w:r w:rsidRPr="00D96A9F">
        <w:rPr>
          <w:rFonts w:asciiTheme="minorHAnsi" w:hAnsiTheme="minorHAnsi" w:cstheme="minorHAnsi"/>
          <w:b/>
          <w:bCs/>
          <w:color w:val="auto"/>
          <w:sz w:val="22"/>
          <w:szCs w:val="22"/>
        </w:rPr>
        <w:t xml:space="preserve"> </w:t>
      </w:r>
      <w:r w:rsidRPr="00D96A9F">
        <w:rPr>
          <w:rFonts w:asciiTheme="minorHAnsi" w:hAnsiTheme="minorHAnsi" w:cstheme="minorHAnsi"/>
          <w:color w:val="auto"/>
          <w:sz w:val="22"/>
          <w:szCs w:val="22"/>
        </w:rPr>
        <w:t>- to the fullest extent practicable</w:t>
      </w:r>
      <w:r w:rsidRPr="00D96A9F">
        <w:rPr>
          <w:rFonts w:asciiTheme="minorHAnsi" w:hAnsiTheme="minorHAnsi" w:cstheme="minorHAnsi"/>
          <w:b/>
          <w:bCs/>
          <w:color w:val="auto"/>
          <w:sz w:val="22"/>
          <w:szCs w:val="22"/>
        </w:rPr>
        <w:t xml:space="preserve"> </w:t>
      </w:r>
      <w:r w:rsidRPr="00D96A9F">
        <w:rPr>
          <w:rFonts w:asciiTheme="minorHAnsi" w:hAnsiTheme="minorHAnsi" w:cstheme="minorHAnsi"/>
          <w:color w:val="auto"/>
          <w:sz w:val="22"/>
          <w:szCs w:val="22"/>
        </w:rPr>
        <w:t>Māori health will be protected</w:t>
      </w:r>
      <w:r w:rsidR="00420367">
        <w:rPr>
          <w:rFonts w:asciiTheme="minorHAnsi" w:hAnsiTheme="minorHAnsi" w:cstheme="minorHAnsi"/>
          <w:color w:val="auto"/>
          <w:sz w:val="22"/>
          <w:szCs w:val="22"/>
        </w:rPr>
        <w:t>,</w:t>
      </w:r>
      <w:r w:rsidRPr="00D96A9F">
        <w:rPr>
          <w:rFonts w:asciiTheme="minorHAnsi" w:hAnsiTheme="minorHAnsi" w:cstheme="minorHAnsi"/>
          <w:color w:val="auto"/>
          <w:sz w:val="22"/>
          <w:szCs w:val="22"/>
        </w:rPr>
        <w:t xml:space="preserve"> and equitable health outcomes will be achieved for Māori accessing dementia mate wareware services.</w:t>
      </w:r>
    </w:p>
    <w:p w14:paraId="40809BD5" w14:textId="091759EA" w:rsidR="009C1F3F" w:rsidRPr="00D96A9F" w:rsidRDefault="009C1F3F" w:rsidP="00D96A9F">
      <w:pPr>
        <w:pStyle w:val="ListParagraph"/>
        <w:numPr>
          <w:ilvl w:val="0"/>
          <w:numId w:val="53"/>
        </w:numPr>
        <w:spacing w:before="0" w:after="120" w:line="259" w:lineRule="auto"/>
        <w:contextualSpacing w:val="0"/>
        <w:rPr>
          <w:rFonts w:asciiTheme="minorHAnsi" w:hAnsiTheme="minorHAnsi" w:cstheme="minorHAnsi"/>
          <w:color w:val="auto"/>
          <w:sz w:val="22"/>
          <w:szCs w:val="22"/>
        </w:rPr>
      </w:pPr>
      <w:r w:rsidRPr="00D96A9F">
        <w:rPr>
          <w:rFonts w:asciiTheme="minorHAnsi" w:hAnsiTheme="minorHAnsi" w:cstheme="minorHAnsi"/>
          <w:b/>
          <w:bCs/>
          <w:i/>
          <w:iCs/>
          <w:color w:val="auto"/>
          <w:sz w:val="22"/>
          <w:szCs w:val="22"/>
        </w:rPr>
        <w:t xml:space="preserve">Options </w:t>
      </w:r>
      <w:r w:rsidRPr="00D96A9F">
        <w:rPr>
          <w:rFonts w:asciiTheme="minorHAnsi" w:hAnsiTheme="minorHAnsi" w:cstheme="minorHAnsi"/>
          <w:color w:val="auto"/>
          <w:sz w:val="22"/>
          <w:szCs w:val="22"/>
        </w:rPr>
        <w:t>- dementia mate wareware services</w:t>
      </w:r>
      <w:r w:rsidR="00EB2533">
        <w:rPr>
          <w:rFonts w:asciiTheme="minorHAnsi" w:hAnsiTheme="minorHAnsi" w:cstheme="minorHAnsi"/>
          <w:color w:val="auto"/>
          <w:sz w:val="22"/>
          <w:szCs w:val="22"/>
        </w:rPr>
        <w:t xml:space="preserve"> are provided</w:t>
      </w:r>
      <w:r w:rsidRPr="00D96A9F">
        <w:rPr>
          <w:rFonts w:asciiTheme="minorHAnsi" w:hAnsiTheme="minorHAnsi" w:cstheme="minorHAnsi"/>
          <w:color w:val="auto"/>
          <w:sz w:val="22"/>
          <w:szCs w:val="22"/>
        </w:rPr>
        <w:t xml:space="preserve"> in an equitable, sustainable and culturally safe way that recognise and support the expression of hauora Māori models of care.</w:t>
      </w:r>
    </w:p>
    <w:p w14:paraId="20E7035C" w14:textId="210C4F1C" w:rsidR="009C1F3F" w:rsidRPr="00D96A9F" w:rsidRDefault="009C1F3F" w:rsidP="00D96A9F">
      <w:pPr>
        <w:pStyle w:val="ListParagraph"/>
        <w:numPr>
          <w:ilvl w:val="0"/>
          <w:numId w:val="53"/>
        </w:numPr>
        <w:spacing w:before="0" w:after="120" w:line="259" w:lineRule="auto"/>
        <w:contextualSpacing w:val="0"/>
        <w:rPr>
          <w:rFonts w:asciiTheme="minorHAnsi" w:hAnsiTheme="minorHAnsi" w:cstheme="minorHAnsi"/>
          <w:color w:val="auto"/>
          <w:sz w:val="22"/>
          <w:szCs w:val="22"/>
        </w:rPr>
      </w:pPr>
      <w:r w:rsidRPr="00D96A9F">
        <w:rPr>
          <w:rFonts w:asciiTheme="minorHAnsi" w:hAnsiTheme="minorHAnsi" w:cstheme="minorHAnsi"/>
          <w:b/>
          <w:bCs/>
          <w:i/>
          <w:iCs/>
          <w:color w:val="auto"/>
          <w:sz w:val="22"/>
          <w:szCs w:val="22"/>
        </w:rPr>
        <w:t xml:space="preserve">Partnership - </w:t>
      </w:r>
      <w:r w:rsidR="002D7214">
        <w:rPr>
          <w:rFonts w:asciiTheme="minorHAnsi" w:hAnsiTheme="minorHAnsi" w:cstheme="minorHAnsi"/>
          <w:color w:val="auto"/>
          <w:sz w:val="22"/>
          <w:szCs w:val="22"/>
        </w:rPr>
        <w:t>partnering</w:t>
      </w:r>
      <w:r w:rsidRPr="00D96A9F">
        <w:rPr>
          <w:rFonts w:asciiTheme="minorHAnsi" w:hAnsiTheme="minorHAnsi" w:cstheme="minorHAnsi"/>
          <w:color w:val="auto"/>
          <w:sz w:val="22"/>
          <w:szCs w:val="22"/>
        </w:rPr>
        <w:t xml:space="preserve"> with Māori, Kaupapa Māori providers, iwi, hapū and consumers in the governance, design, delivery and monitoring of dementia mate wareware services to contribute the achievement of equitable outcomes for Māori. </w:t>
      </w:r>
    </w:p>
    <w:p w14:paraId="4A207C1A" w14:textId="044D64FD" w:rsidR="00B204B0" w:rsidRPr="00D96A9F" w:rsidRDefault="00B204B0" w:rsidP="0074061D">
      <w:pPr>
        <w:pStyle w:val="Heading1"/>
        <w:rPr>
          <w:rFonts w:asciiTheme="minorHAnsi" w:eastAsiaTheme="majorEastAsia" w:hAnsiTheme="minorHAnsi" w:cstheme="minorHAnsi"/>
          <w:color w:val="4F81BD" w:themeColor="accent1"/>
          <w:szCs w:val="24"/>
          <w:lang w:eastAsia="en-US"/>
        </w:rPr>
      </w:pPr>
      <w:r w:rsidRPr="00D96A9F">
        <w:rPr>
          <w:rFonts w:asciiTheme="minorHAnsi" w:eastAsiaTheme="majorEastAsia" w:hAnsiTheme="minorHAnsi" w:cstheme="minorHAnsi"/>
          <w:color w:val="4F81BD" w:themeColor="accent1"/>
          <w:szCs w:val="24"/>
          <w:lang w:eastAsia="en-US"/>
        </w:rPr>
        <w:lastRenderedPageBreak/>
        <w:t xml:space="preserve">Duties and responsibilities of </w:t>
      </w:r>
      <w:r w:rsidR="00DA5A8E" w:rsidRPr="00D96A9F">
        <w:rPr>
          <w:rFonts w:asciiTheme="minorHAnsi" w:eastAsiaTheme="majorEastAsia" w:hAnsiTheme="minorHAnsi" w:cstheme="minorHAnsi"/>
          <w:color w:val="4F81BD" w:themeColor="accent1"/>
          <w:szCs w:val="24"/>
          <w:lang w:eastAsia="en-US"/>
        </w:rPr>
        <w:t xml:space="preserve">the </w:t>
      </w:r>
      <w:r w:rsidR="003D1CB4">
        <w:rPr>
          <w:rFonts w:asciiTheme="minorHAnsi" w:eastAsiaTheme="majorEastAsia" w:hAnsiTheme="minorHAnsi" w:cstheme="minorHAnsi"/>
          <w:color w:val="4F81BD" w:themeColor="accent1"/>
          <w:szCs w:val="24"/>
          <w:lang w:eastAsia="en-US"/>
        </w:rPr>
        <w:t xml:space="preserve">National </w:t>
      </w:r>
      <w:r w:rsidR="00DA5A8E" w:rsidRPr="00D96A9F">
        <w:rPr>
          <w:rFonts w:asciiTheme="minorHAnsi" w:eastAsiaTheme="majorEastAsia" w:hAnsiTheme="minorHAnsi" w:cstheme="minorHAnsi"/>
          <w:color w:val="4F81BD" w:themeColor="accent1"/>
          <w:szCs w:val="24"/>
          <w:lang w:eastAsia="en-US"/>
        </w:rPr>
        <w:t xml:space="preserve">Dementia Mata Wareware Leadership and Advisory Group </w:t>
      </w:r>
    </w:p>
    <w:p w14:paraId="68253B18" w14:textId="6D7CE152" w:rsidR="00892FE5" w:rsidRPr="00D96A9F" w:rsidRDefault="00892FE5" w:rsidP="00D96A9F">
      <w:pPr>
        <w:rPr>
          <w:rFonts w:asciiTheme="minorHAnsi" w:hAnsiTheme="minorHAnsi" w:cstheme="minorHAnsi"/>
          <w:color w:val="auto"/>
          <w:sz w:val="22"/>
          <w:szCs w:val="22"/>
        </w:rPr>
      </w:pPr>
      <w:r w:rsidRPr="00D96A9F">
        <w:rPr>
          <w:rFonts w:asciiTheme="minorHAnsi" w:hAnsiTheme="minorHAnsi" w:cstheme="minorHAnsi"/>
          <w:color w:val="auto"/>
          <w:sz w:val="22"/>
          <w:szCs w:val="22"/>
        </w:rPr>
        <w:t xml:space="preserve">The </w:t>
      </w:r>
      <w:r w:rsidR="00DA5A8E" w:rsidRPr="00D96A9F">
        <w:rPr>
          <w:rFonts w:asciiTheme="minorHAnsi" w:hAnsiTheme="minorHAnsi" w:cstheme="minorHAnsi"/>
          <w:color w:val="auto"/>
          <w:sz w:val="22"/>
          <w:szCs w:val="22"/>
        </w:rPr>
        <w:t>DLG</w:t>
      </w:r>
      <w:r w:rsidR="0075186A" w:rsidRPr="00D96A9F">
        <w:rPr>
          <w:rFonts w:asciiTheme="minorHAnsi" w:hAnsiTheme="minorHAnsi" w:cstheme="minorHAnsi"/>
          <w:color w:val="auto"/>
          <w:sz w:val="22"/>
          <w:szCs w:val="22"/>
        </w:rPr>
        <w:t xml:space="preserve"> </w:t>
      </w:r>
      <w:r w:rsidRPr="00D96A9F">
        <w:rPr>
          <w:rFonts w:asciiTheme="minorHAnsi" w:hAnsiTheme="minorHAnsi" w:cstheme="minorHAnsi"/>
          <w:color w:val="auto"/>
          <w:sz w:val="22"/>
          <w:szCs w:val="22"/>
        </w:rPr>
        <w:t>will:</w:t>
      </w:r>
    </w:p>
    <w:p w14:paraId="7758F051" w14:textId="063A4738" w:rsidR="00892FE5" w:rsidRPr="00D96A9F" w:rsidRDefault="00892FE5" w:rsidP="00D96A9F">
      <w:pPr>
        <w:pStyle w:val="ListParagraph"/>
        <w:numPr>
          <w:ilvl w:val="0"/>
          <w:numId w:val="57"/>
        </w:numPr>
        <w:spacing w:before="0" w:after="120"/>
        <w:ind w:left="714" w:hanging="357"/>
        <w:contextualSpacing w:val="0"/>
        <w:rPr>
          <w:rFonts w:asciiTheme="minorHAnsi" w:hAnsiTheme="minorHAnsi" w:cstheme="minorHAnsi"/>
          <w:color w:val="auto"/>
          <w:sz w:val="22"/>
          <w:szCs w:val="22"/>
        </w:rPr>
      </w:pPr>
      <w:r w:rsidRPr="00D96A9F">
        <w:rPr>
          <w:rFonts w:asciiTheme="minorHAnsi" w:hAnsiTheme="minorHAnsi" w:cstheme="minorHAnsi"/>
          <w:color w:val="auto"/>
          <w:sz w:val="22"/>
          <w:szCs w:val="22"/>
        </w:rPr>
        <w:t>act in accordance with the principles of</w:t>
      </w:r>
      <w:r w:rsidR="0002320D" w:rsidRPr="00D96A9F">
        <w:rPr>
          <w:rFonts w:asciiTheme="minorHAnsi" w:hAnsiTheme="minorHAnsi" w:cstheme="minorHAnsi"/>
          <w:color w:val="auto"/>
          <w:sz w:val="22"/>
          <w:szCs w:val="22"/>
        </w:rPr>
        <w:t xml:space="preserve"> </w:t>
      </w:r>
      <w:r w:rsidR="004342A4">
        <w:rPr>
          <w:rFonts w:asciiTheme="minorHAnsi" w:hAnsiTheme="minorHAnsi" w:cstheme="minorHAnsi"/>
          <w:color w:val="auto"/>
          <w:sz w:val="22"/>
          <w:szCs w:val="22"/>
        </w:rPr>
        <w:t>T</w:t>
      </w:r>
      <w:r w:rsidR="0002320D" w:rsidRPr="00D96A9F">
        <w:rPr>
          <w:rFonts w:asciiTheme="minorHAnsi" w:hAnsiTheme="minorHAnsi" w:cstheme="minorHAnsi"/>
          <w:color w:val="auto"/>
          <w:sz w:val="22"/>
          <w:szCs w:val="22"/>
        </w:rPr>
        <w:t>e Tiriti o Waitangi</w:t>
      </w:r>
    </w:p>
    <w:p w14:paraId="2A084325" w14:textId="77777777" w:rsidR="00892FE5" w:rsidRPr="00D96A9F" w:rsidRDefault="00892FE5" w:rsidP="00D96A9F">
      <w:pPr>
        <w:pStyle w:val="ListParagraph"/>
        <w:numPr>
          <w:ilvl w:val="0"/>
          <w:numId w:val="57"/>
        </w:numPr>
        <w:spacing w:before="0" w:after="120"/>
        <w:ind w:left="714" w:hanging="357"/>
        <w:contextualSpacing w:val="0"/>
        <w:rPr>
          <w:rFonts w:asciiTheme="minorHAnsi" w:hAnsiTheme="minorHAnsi" w:cstheme="minorHAnsi"/>
          <w:color w:val="auto"/>
          <w:sz w:val="22"/>
          <w:szCs w:val="22"/>
        </w:rPr>
      </w:pPr>
      <w:r w:rsidRPr="00D96A9F">
        <w:rPr>
          <w:rFonts w:asciiTheme="minorHAnsi" w:hAnsiTheme="minorHAnsi" w:cstheme="minorHAnsi"/>
          <w:color w:val="auto"/>
          <w:sz w:val="22"/>
          <w:szCs w:val="22"/>
        </w:rPr>
        <w:t xml:space="preserve">ensure that the independent views of members are given due weight and consideration </w:t>
      </w:r>
    </w:p>
    <w:p w14:paraId="1A04B5B0" w14:textId="77777777" w:rsidR="00892FE5" w:rsidRPr="00D96A9F" w:rsidRDefault="00892FE5" w:rsidP="00D96A9F">
      <w:pPr>
        <w:pStyle w:val="ListParagraph"/>
        <w:numPr>
          <w:ilvl w:val="0"/>
          <w:numId w:val="57"/>
        </w:numPr>
        <w:spacing w:before="0" w:after="120"/>
        <w:ind w:left="714" w:hanging="357"/>
        <w:contextualSpacing w:val="0"/>
        <w:rPr>
          <w:rFonts w:asciiTheme="minorHAnsi" w:hAnsiTheme="minorHAnsi" w:cstheme="minorHAnsi"/>
          <w:color w:val="auto"/>
          <w:sz w:val="22"/>
          <w:szCs w:val="22"/>
        </w:rPr>
      </w:pPr>
      <w:r w:rsidRPr="00D96A9F">
        <w:rPr>
          <w:rFonts w:asciiTheme="minorHAnsi" w:hAnsiTheme="minorHAnsi" w:cstheme="minorHAnsi"/>
          <w:color w:val="auto"/>
          <w:sz w:val="22"/>
          <w:szCs w:val="22"/>
        </w:rPr>
        <w:t xml:space="preserve">ensure fair and full participation of members </w:t>
      </w:r>
    </w:p>
    <w:p w14:paraId="6F50B2B6" w14:textId="77777777" w:rsidR="00DA5A8E" w:rsidRPr="00D96A9F" w:rsidRDefault="00DA5A8E" w:rsidP="00D96A9F">
      <w:pPr>
        <w:pStyle w:val="ListParagraph"/>
        <w:numPr>
          <w:ilvl w:val="0"/>
          <w:numId w:val="57"/>
        </w:numPr>
        <w:spacing w:before="0" w:after="120"/>
        <w:ind w:left="714" w:hanging="357"/>
        <w:contextualSpacing w:val="0"/>
        <w:rPr>
          <w:rFonts w:asciiTheme="minorHAnsi" w:hAnsiTheme="minorHAnsi" w:cstheme="minorHAnsi"/>
          <w:color w:val="auto"/>
          <w:sz w:val="22"/>
          <w:szCs w:val="22"/>
        </w:rPr>
      </w:pPr>
      <w:r w:rsidRPr="00D96A9F">
        <w:rPr>
          <w:rFonts w:asciiTheme="minorHAnsi" w:hAnsiTheme="minorHAnsi" w:cstheme="minorHAnsi"/>
          <w:color w:val="auto"/>
          <w:sz w:val="22"/>
          <w:szCs w:val="22"/>
        </w:rPr>
        <w:t>use their specific knowledge and skills, be diligent, prepared and participate</w:t>
      </w:r>
    </w:p>
    <w:p w14:paraId="7F1F9E9E" w14:textId="3F50622F" w:rsidR="00DA5A8E" w:rsidRPr="00D96A9F" w:rsidRDefault="00DA5A8E" w:rsidP="00D96A9F">
      <w:pPr>
        <w:pStyle w:val="ListParagraph"/>
        <w:numPr>
          <w:ilvl w:val="0"/>
          <w:numId w:val="57"/>
        </w:numPr>
        <w:spacing w:before="0" w:after="120"/>
        <w:ind w:left="714" w:hanging="357"/>
        <w:contextualSpacing w:val="0"/>
      </w:pPr>
      <w:r w:rsidRPr="00D96A9F">
        <w:rPr>
          <w:rFonts w:asciiTheme="minorHAnsi" w:hAnsiTheme="minorHAnsi" w:cstheme="minorHAnsi"/>
          <w:color w:val="auto"/>
          <w:sz w:val="22"/>
          <w:szCs w:val="22"/>
        </w:rPr>
        <w:t>be respectful, loyal and supportive</w:t>
      </w:r>
      <w:r w:rsidR="00A553BC">
        <w:rPr>
          <w:rFonts w:asciiTheme="minorHAnsi" w:hAnsiTheme="minorHAnsi" w:cstheme="minorHAnsi"/>
          <w:color w:val="auto"/>
          <w:sz w:val="22"/>
          <w:szCs w:val="22"/>
        </w:rPr>
        <w:t xml:space="preserve"> </w:t>
      </w:r>
      <w:r w:rsidRPr="00D96A9F">
        <w:rPr>
          <w:rFonts w:asciiTheme="minorHAnsi" w:hAnsiTheme="minorHAnsi" w:cstheme="minorHAnsi"/>
          <w:color w:val="auto"/>
          <w:sz w:val="22"/>
          <w:szCs w:val="22"/>
        </w:rPr>
        <w:t>not denigrate or harm the reputation of the dementia mate wareware governance ecosystem.</w:t>
      </w:r>
    </w:p>
    <w:p w14:paraId="2472F4D7" w14:textId="77777777" w:rsidR="00DA5A8E" w:rsidRPr="00D96A9F" w:rsidRDefault="00DA5A8E" w:rsidP="00D96A9F">
      <w:pPr>
        <w:spacing w:after="120"/>
        <w:rPr>
          <w:rFonts w:asciiTheme="minorHAnsi" w:hAnsiTheme="minorHAnsi" w:cstheme="minorHAnsi"/>
          <w:b/>
          <w:bCs/>
          <w:color w:val="auto"/>
        </w:rPr>
      </w:pPr>
      <w:r w:rsidRPr="00D96A9F">
        <w:rPr>
          <w:rFonts w:asciiTheme="minorHAnsi" w:hAnsiTheme="minorHAnsi" w:cstheme="minorHAnsi"/>
          <w:b/>
          <w:bCs/>
          <w:color w:val="auto"/>
        </w:rPr>
        <w:t>Chairperson</w:t>
      </w:r>
    </w:p>
    <w:p w14:paraId="6927A1B6" w14:textId="5316BC48" w:rsidR="00DA5A8E" w:rsidRPr="00D96A9F" w:rsidRDefault="00DA5A8E" w:rsidP="00D96A9F">
      <w:pPr>
        <w:spacing w:before="0" w:after="120"/>
        <w:rPr>
          <w:rFonts w:asciiTheme="minorHAnsi" w:hAnsiTheme="minorHAnsi" w:cstheme="minorHAnsi"/>
          <w:b/>
          <w:bCs/>
          <w:color w:val="auto"/>
          <w:sz w:val="22"/>
          <w:szCs w:val="22"/>
        </w:rPr>
      </w:pPr>
      <w:r w:rsidRPr="00D96A9F">
        <w:rPr>
          <w:rFonts w:asciiTheme="minorHAnsi" w:hAnsiTheme="minorHAnsi" w:cstheme="minorHAnsi"/>
          <w:color w:val="auto"/>
          <w:sz w:val="22"/>
          <w:szCs w:val="22"/>
        </w:rPr>
        <w:t xml:space="preserve">The Chair, and Deputy Chair, will be appointed by the </w:t>
      </w:r>
      <w:r w:rsidR="001E3334" w:rsidRPr="001E3334">
        <w:rPr>
          <w:rFonts w:asciiTheme="minorHAnsi" w:hAnsiTheme="minorHAnsi" w:cstheme="minorHAnsi"/>
          <w:color w:val="auto"/>
          <w:sz w:val="22"/>
          <w:szCs w:val="22"/>
        </w:rPr>
        <w:t xml:space="preserve">National Director, Commissioning, </w:t>
      </w:r>
      <w:r w:rsidR="00357FD9" w:rsidRPr="001E3334">
        <w:rPr>
          <w:rFonts w:asciiTheme="minorHAnsi" w:hAnsiTheme="minorHAnsi" w:cstheme="minorHAnsi"/>
          <w:color w:val="auto"/>
          <w:sz w:val="22"/>
          <w:szCs w:val="22"/>
        </w:rPr>
        <w:t>Te Whatu Ora</w:t>
      </w:r>
      <w:r w:rsidRPr="001E3334">
        <w:rPr>
          <w:rFonts w:asciiTheme="minorHAnsi" w:hAnsiTheme="minorHAnsi" w:cstheme="minorHAnsi"/>
          <w:color w:val="auto"/>
          <w:sz w:val="22"/>
          <w:szCs w:val="22"/>
        </w:rPr>
        <w:t>.</w:t>
      </w:r>
    </w:p>
    <w:p w14:paraId="3073B981" w14:textId="50A8C8E4" w:rsidR="00DA5A8E" w:rsidRPr="00D96A9F" w:rsidRDefault="00DA5A8E" w:rsidP="00D96A9F">
      <w:pPr>
        <w:spacing w:before="0" w:after="120"/>
        <w:rPr>
          <w:rFonts w:asciiTheme="minorHAnsi" w:hAnsiTheme="minorHAnsi" w:cstheme="minorHAnsi"/>
          <w:b/>
          <w:bCs/>
          <w:color w:val="auto"/>
          <w:sz w:val="22"/>
          <w:szCs w:val="22"/>
        </w:rPr>
      </w:pPr>
      <w:r w:rsidRPr="00D96A9F">
        <w:rPr>
          <w:rFonts w:asciiTheme="minorHAnsi" w:hAnsiTheme="minorHAnsi" w:cstheme="minorHAnsi"/>
          <w:color w:val="auto"/>
          <w:sz w:val="22"/>
          <w:szCs w:val="22"/>
        </w:rPr>
        <w:t xml:space="preserve">The Chair will preside at each meeting. If the Chair is unable to attend a meeting, or is required to withdraw for any reason, the Deputy Chair will preside. If neither the Chair nor Deputy Chair are available, the remaining DLG Members may elect an Acting Chair for that meeting by majority vote. If either the Chair or the Deputy Chair resigns from their position, the </w:t>
      </w:r>
      <w:r w:rsidR="0070145E" w:rsidRPr="0070145E">
        <w:rPr>
          <w:rFonts w:asciiTheme="minorHAnsi" w:hAnsiTheme="minorHAnsi" w:cstheme="minorHAnsi"/>
          <w:color w:val="auto"/>
          <w:sz w:val="22"/>
          <w:szCs w:val="22"/>
        </w:rPr>
        <w:t>National Director, Commissioning</w:t>
      </w:r>
      <w:r w:rsidR="0070145E">
        <w:rPr>
          <w:rFonts w:asciiTheme="minorHAnsi" w:hAnsiTheme="minorHAnsi" w:cstheme="minorHAnsi"/>
          <w:color w:val="auto"/>
          <w:sz w:val="22"/>
          <w:szCs w:val="22"/>
        </w:rPr>
        <w:t xml:space="preserve"> </w:t>
      </w:r>
      <w:r w:rsidRPr="00D96A9F">
        <w:rPr>
          <w:rFonts w:asciiTheme="minorHAnsi" w:hAnsiTheme="minorHAnsi" w:cstheme="minorHAnsi"/>
          <w:color w:val="auto"/>
          <w:sz w:val="22"/>
          <w:szCs w:val="22"/>
        </w:rPr>
        <w:t>will appoint a replacement.</w:t>
      </w:r>
    </w:p>
    <w:p w14:paraId="62A06367" w14:textId="1061245D" w:rsidR="00DA5A8E" w:rsidRPr="00D96A9F" w:rsidRDefault="00DA5A8E" w:rsidP="00D96A9F">
      <w:pPr>
        <w:spacing w:before="0" w:after="120"/>
        <w:rPr>
          <w:rFonts w:asciiTheme="minorHAnsi" w:hAnsiTheme="minorHAnsi" w:cstheme="minorHAnsi"/>
          <w:b/>
          <w:bCs/>
          <w:color w:val="auto"/>
          <w:sz w:val="22"/>
          <w:szCs w:val="22"/>
        </w:rPr>
      </w:pPr>
      <w:r w:rsidRPr="00D96A9F">
        <w:rPr>
          <w:rFonts w:asciiTheme="minorHAnsi" w:hAnsiTheme="minorHAnsi" w:cstheme="minorHAnsi"/>
          <w:color w:val="auto"/>
          <w:sz w:val="22"/>
          <w:szCs w:val="22"/>
        </w:rPr>
        <w:t xml:space="preserve">The DLG Chair, in consultation with </w:t>
      </w:r>
      <w:r w:rsidR="00357FD9" w:rsidRPr="00E420EF">
        <w:rPr>
          <w:rFonts w:asciiTheme="minorHAnsi" w:hAnsiTheme="minorHAnsi" w:cstheme="minorHAnsi"/>
          <w:color w:val="auto"/>
          <w:sz w:val="22"/>
          <w:szCs w:val="22"/>
        </w:rPr>
        <w:t>Te Whatu Ora</w:t>
      </w:r>
      <w:r w:rsidR="0048210F">
        <w:rPr>
          <w:rFonts w:asciiTheme="minorHAnsi" w:hAnsiTheme="minorHAnsi" w:cstheme="minorHAnsi"/>
          <w:color w:val="auto"/>
          <w:sz w:val="22"/>
          <w:szCs w:val="22"/>
        </w:rPr>
        <w:t xml:space="preserve"> and Te Aka Whai Ora</w:t>
      </w:r>
      <w:r w:rsidRPr="00D96A9F">
        <w:rPr>
          <w:rFonts w:asciiTheme="minorHAnsi" w:hAnsiTheme="minorHAnsi" w:cstheme="minorHAnsi"/>
          <w:color w:val="auto"/>
          <w:sz w:val="22"/>
          <w:szCs w:val="22"/>
        </w:rPr>
        <w:t>, will be responsible for setting the agenda for each meeting.</w:t>
      </w:r>
    </w:p>
    <w:p w14:paraId="5D9111A3" w14:textId="344A7043" w:rsidR="00DA5A8E" w:rsidRPr="00D96A9F" w:rsidRDefault="00DA5A8E" w:rsidP="00D96A9F">
      <w:pPr>
        <w:spacing w:before="0" w:after="120"/>
        <w:rPr>
          <w:rFonts w:asciiTheme="minorHAnsi" w:hAnsiTheme="minorHAnsi" w:cstheme="minorHAnsi"/>
          <w:b/>
          <w:bCs/>
          <w:color w:val="auto"/>
          <w:sz w:val="22"/>
          <w:szCs w:val="22"/>
        </w:rPr>
      </w:pPr>
      <w:r w:rsidRPr="00D96A9F">
        <w:rPr>
          <w:rFonts w:asciiTheme="minorHAnsi" w:hAnsiTheme="minorHAnsi" w:cstheme="minorHAnsi"/>
          <w:color w:val="auto"/>
          <w:sz w:val="22"/>
          <w:szCs w:val="22"/>
        </w:rPr>
        <w:t xml:space="preserve">Public statements about the DLG’s work will be made by the Chair (or as delegated by the Chair) or by the </w:t>
      </w:r>
      <w:r w:rsidR="001E3334" w:rsidRPr="001E3334">
        <w:rPr>
          <w:rFonts w:asciiTheme="minorHAnsi" w:hAnsiTheme="minorHAnsi" w:cstheme="minorHAnsi"/>
          <w:color w:val="auto"/>
          <w:sz w:val="22"/>
          <w:szCs w:val="22"/>
        </w:rPr>
        <w:t>National Director</w:t>
      </w:r>
      <w:r w:rsidR="00AC7678">
        <w:rPr>
          <w:rFonts w:asciiTheme="minorHAnsi" w:hAnsiTheme="minorHAnsi" w:cstheme="minorHAnsi"/>
          <w:color w:val="auto"/>
          <w:sz w:val="22"/>
          <w:szCs w:val="22"/>
        </w:rPr>
        <w:t>s</w:t>
      </w:r>
      <w:r w:rsidR="001E3334" w:rsidRPr="001E3334">
        <w:rPr>
          <w:rFonts w:asciiTheme="minorHAnsi" w:hAnsiTheme="minorHAnsi" w:cstheme="minorHAnsi"/>
          <w:color w:val="auto"/>
          <w:sz w:val="22"/>
          <w:szCs w:val="22"/>
        </w:rPr>
        <w:t>, Commissioning</w:t>
      </w:r>
      <w:r w:rsidR="001E3334">
        <w:rPr>
          <w:rFonts w:asciiTheme="minorHAnsi" w:hAnsiTheme="minorHAnsi" w:cstheme="minorHAnsi"/>
          <w:color w:val="auto"/>
          <w:sz w:val="22"/>
          <w:szCs w:val="22"/>
        </w:rPr>
        <w:t xml:space="preserve"> </w:t>
      </w:r>
      <w:r w:rsidR="00C23DA5">
        <w:rPr>
          <w:rFonts w:asciiTheme="minorHAnsi" w:hAnsiTheme="minorHAnsi" w:cstheme="minorHAnsi"/>
          <w:color w:val="auto"/>
          <w:sz w:val="22"/>
          <w:szCs w:val="22"/>
        </w:rPr>
        <w:t>of Te Whatu Ora and Te Aka Whai Ora,</w:t>
      </w:r>
      <w:r w:rsidRPr="00D96A9F">
        <w:rPr>
          <w:rFonts w:asciiTheme="minorHAnsi" w:hAnsiTheme="minorHAnsi" w:cstheme="minorHAnsi"/>
          <w:color w:val="auto"/>
          <w:sz w:val="22"/>
          <w:szCs w:val="22"/>
        </w:rPr>
        <w:t xml:space="preserve"> as appropriate.</w:t>
      </w:r>
    </w:p>
    <w:p w14:paraId="215E8D4F" w14:textId="77777777" w:rsidR="00DA5A8E" w:rsidRPr="00D96A9F" w:rsidRDefault="00DA5A8E" w:rsidP="00D96A9F">
      <w:pPr>
        <w:spacing w:after="120"/>
        <w:rPr>
          <w:rFonts w:asciiTheme="minorHAnsi" w:hAnsiTheme="minorHAnsi" w:cstheme="minorHAnsi"/>
          <w:b/>
          <w:bCs/>
          <w:color w:val="auto"/>
        </w:rPr>
      </w:pPr>
      <w:r w:rsidRPr="00D96A9F">
        <w:rPr>
          <w:rFonts w:asciiTheme="minorHAnsi" w:hAnsiTheme="minorHAnsi" w:cstheme="minorHAnsi"/>
          <w:b/>
          <w:bCs/>
          <w:color w:val="auto"/>
        </w:rPr>
        <w:t>Other Dementia Leadership and Advisory Group members</w:t>
      </w:r>
    </w:p>
    <w:p w14:paraId="163A7E85" w14:textId="7FD38732" w:rsidR="007D3471" w:rsidRPr="00D96A9F" w:rsidRDefault="007D3471" w:rsidP="00D96A9F">
      <w:pPr>
        <w:spacing w:before="0" w:after="120"/>
        <w:rPr>
          <w:rFonts w:asciiTheme="minorHAnsi" w:eastAsia="Calibri" w:hAnsiTheme="minorHAnsi" w:cstheme="minorHAnsi"/>
          <w:color w:val="auto"/>
          <w:sz w:val="22"/>
          <w:szCs w:val="22"/>
          <w:lang w:eastAsia="en-NZ" w:bidi="en-NZ"/>
        </w:rPr>
      </w:pPr>
      <w:r w:rsidRPr="00D96A9F">
        <w:rPr>
          <w:rFonts w:asciiTheme="minorHAnsi" w:eastAsia="Calibri" w:hAnsiTheme="minorHAnsi" w:cstheme="minorHAnsi"/>
          <w:color w:val="auto"/>
          <w:sz w:val="22"/>
          <w:szCs w:val="22"/>
          <w:lang w:eastAsia="en-NZ" w:bidi="en-NZ"/>
        </w:rPr>
        <w:t xml:space="preserve">Each DLG member will: </w:t>
      </w:r>
    </w:p>
    <w:p w14:paraId="5D146A30" w14:textId="20C0E28A" w:rsidR="007D3471" w:rsidRPr="00D96A9F" w:rsidRDefault="00E420EF" w:rsidP="00D96A9F">
      <w:pPr>
        <w:pStyle w:val="ListParagraph"/>
        <w:numPr>
          <w:ilvl w:val="0"/>
          <w:numId w:val="57"/>
        </w:numPr>
        <w:spacing w:before="0" w:after="120"/>
        <w:ind w:left="714" w:hanging="357"/>
        <w:contextualSpacing w:val="0"/>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h</w:t>
      </w:r>
      <w:r w:rsidR="007D3471" w:rsidRPr="00D96A9F">
        <w:rPr>
          <w:rFonts w:asciiTheme="minorHAnsi" w:eastAsia="Calibri" w:hAnsiTheme="minorHAnsi" w:cstheme="minorHAnsi"/>
          <w:color w:val="auto"/>
          <w:sz w:val="22"/>
          <w:szCs w:val="22"/>
          <w:lang w:eastAsia="en-US"/>
        </w:rPr>
        <w:t xml:space="preserve">ave a commitment to work in the best interests of dementia mate wareware services. </w:t>
      </w:r>
    </w:p>
    <w:p w14:paraId="733AA447" w14:textId="2AB03669" w:rsidR="007D3471" w:rsidRPr="00D96A9F" w:rsidRDefault="00E420EF" w:rsidP="00D96A9F">
      <w:pPr>
        <w:pStyle w:val="ListParagraph"/>
        <w:numPr>
          <w:ilvl w:val="0"/>
          <w:numId w:val="57"/>
        </w:numPr>
        <w:spacing w:before="0" w:after="120"/>
        <w:ind w:left="714" w:hanging="357"/>
        <w:contextualSpacing w:val="0"/>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m</w:t>
      </w:r>
      <w:r w:rsidR="007D3471" w:rsidRPr="00D96A9F">
        <w:rPr>
          <w:rFonts w:asciiTheme="minorHAnsi" w:eastAsia="Calibri" w:hAnsiTheme="minorHAnsi" w:cstheme="minorHAnsi"/>
          <w:color w:val="auto"/>
          <w:sz w:val="22"/>
          <w:szCs w:val="22"/>
          <w:lang w:eastAsia="en-US"/>
        </w:rPr>
        <w:t>ake every reasonable effort to attend all DLG meetings. If a DLG member misses more than three meetings in a row this will be taken as a resignation and a process to elect another DLG member will be</w:t>
      </w:r>
      <w:r w:rsidR="007D3471" w:rsidRPr="00D96A9F">
        <w:rPr>
          <w:rFonts w:asciiTheme="minorHAnsi" w:eastAsia="Calibri" w:hAnsiTheme="minorHAnsi" w:cstheme="minorHAnsi"/>
          <w:color w:val="auto"/>
          <w:spacing w:val="-6"/>
          <w:sz w:val="22"/>
          <w:szCs w:val="22"/>
          <w:lang w:eastAsia="en-US"/>
        </w:rPr>
        <w:t xml:space="preserve"> </w:t>
      </w:r>
      <w:r w:rsidR="007D3471" w:rsidRPr="00D96A9F">
        <w:rPr>
          <w:rFonts w:asciiTheme="minorHAnsi" w:eastAsia="Calibri" w:hAnsiTheme="minorHAnsi" w:cstheme="minorHAnsi"/>
          <w:color w:val="auto"/>
          <w:sz w:val="22"/>
          <w:szCs w:val="22"/>
          <w:lang w:eastAsia="en-US"/>
        </w:rPr>
        <w:t>undertaken.</w:t>
      </w:r>
    </w:p>
    <w:p w14:paraId="2BBD26C3" w14:textId="150888F8" w:rsidR="007D3471" w:rsidRPr="00D96A9F" w:rsidRDefault="00E420EF" w:rsidP="00D96A9F">
      <w:pPr>
        <w:pStyle w:val="ListParagraph"/>
        <w:numPr>
          <w:ilvl w:val="0"/>
          <w:numId w:val="57"/>
        </w:numPr>
        <w:spacing w:before="0" w:after="120"/>
        <w:ind w:left="714" w:hanging="357"/>
        <w:contextualSpacing w:val="0"/>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d</w:t>
      </w:r>
      <w:r w:rsidR="007D3471" w:rsidRPr="00D96A9F">
        <w:rPr>
          <w:rFonts w:asciiTheme="minorHAnsi" w:eastAsia="Calibri" w:hAnsiTheme="minorHAnsi" w:cstheme="minorHAnsi"/>
          <w:color w:val="auto"/>
          <w:sz w:val="22"/>
          <w:szCs w:val="22"/>
          <w:lang w:eastAsia="en-US"/>
        </w:rPr>
        <w:t>evote sufficient time to become familiar with the affairs of the DLG and the wider environment within which it operates and prepare for meetings by reviewing information provided to them prior to those</w:t>
      </w:r>
      <w:r w:rsidR="007D3471" w:rsidRPr="00D96A9F">
        <w:rPr>
          <w:rFonts w:asciiTheme="minorHAnsi" w:eastAsia="Calibri" w:hAnsiTheme="minorHAnsi" w:cstheme="minorHAnsi"/>
          <w:color w:val="auto"/>
          <w:spacing w:val="-9"/>
          <w:sz w:val="22"/>
          <w:szCs w:val="22"/>
          <w:lang w:eastAsia="en-US"/>
        </w:rPr>
        <w:t xml:space="preserve"> </w:t>
      </w:r>
      <w:r w:rsidR="007D3471" w:rsidRPr="00D96A9F">
        <w:rPr>
          <w:rFonts w:asciiTheme="minorHAnsi" w:eastAsia="Calibri" w:hAnsiTheme="minorHAnsi" w:cstheme="minorHAnsi"/>
          <w:color w:val="auto"/>
          <w:sz w:val="22"/>
          <w:szCs w:val="22"/>
          <w:lang w:eastAsia="en-US"/>
        </w:rPr>
        <w:t xml:space="preserve">meetings.  </w:t>
      </w:r>
    </w:p>
    <w:p w14:paraId="1284E122" w14:textId="2C0EB95E" w:rsidR="007D3471" w:rsidRPr="00D96A9F" w:rsidRDefault="00E420EF" w:rsidP="00D96A9F">
      <w:pPr>
        <w:pStyle w:val="ListParagraph"/>
        <w:numPr>
          <w:ilvl w:val="0"/>
          <w:numId w:val="57"/>
        </w:numPr>
        <w:spacing w:before="0" w:after="120"/>
        <w:ind w:left="714" w:hanging="357"/>
        <w:contextualSpacing w:val="0"/>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a</w:t>
      </w:r>
      <w:r w:rsidR="007D3471" w:rsidRPr="00D96A9F">
        <w:rPr>
          <w:rFonts w:asciiTheme="minorHAnsi" w:eastAsia="Calibri" w:hAnsiTheme="minorHAnsi" w:cstheme="minorHAnsi"/>
          <w:color w:val="auto"/>
          <w:sz w:val="22"/>
          <w:szCs w:val="22"/>
          <w:lang w:eastAsia="en-US"/>
        </w:rPr>
        <w:t xml:space="preserve">ct responsibly with regard to the effective and efficient administration of the DLG. </w:t>
      </w:r>
    </w:p>
    <w:p w14:paraId="448D91F4" w14:textId="6D1EB7AC" w:rsidR="007D3471" w:rsidRPr="00D96A9F" w:rsidRDefault="00E420EF" w:rsidP="00D96A9F">
      <w:pPr>
        <w:pStyle w:val="ListParagraph"/>
        <w:numPr>
          <w:ilvl w:val="0"/>
          <w:numId w:val="57"/>
        </w:numPr>
        <w:spacing w:before="0" w:after="120"/>
        <w:ind w:left="714" w:hanging="357"/>
        <w:contextualSpacing w:val="0"/>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e</w:t>
      </w:r>
      <w:r w:rsidR="007D3471" w:rsidRPr="00D96A9F">
        <w:rPr>
          <w:rFonts w:asciiTheme="minorHAnsi" w:eastAsia="Calibri" w:hAnsiTheme="minorHAnsi" w:cstheme="minorHAnsi"/>
          <w:color w:val="auto"/>
          <w:sz w:val="22"/>
          <w:szCs w:val="22"/>
          <w:lang w:eastAsia="en-US"/>
        </w:rPr>
        <w:t>nsure that all information acquired or created for the DLG is only used for performing duties as an DLG member. In the event that any personal or health information is disclosed to any DLG member in the performance of their DLG duties it must be handled confidentially, and in accordance with the requirements of the Privacy Act and Health Information Privacy Code (where relevant).</w:t>
      </w:r>
    </w:p>
    <w:p w14:paraId="6CCB63FA" w14:textId="77777777" w:rsidR="005704F3" w:rsidRPr="00D96A9F" w:rsidRDefault="005704F3" w:rsidP="00D96A9F">
      <w:pPr>
        <w:spacing w:after="120"/>
        <w:rPr>
          <w:rFonts w:asciiTheme="minorHAnsi" w:hAnsiTheme="minorHAnsi" w:cstheme="minorHAnsi"/>
          <w:b/>
          <w:bCs/>
          <w:color w:val="auto"/>
          <w:sz w:val="22"/>
          <w:szCs w:val="22"/>
        </w:rPr>
      </w:pPr>
      <w:r w:rsidRPr="00D96A9F">
        <w:rPr>
          <w:rFonts w:asciiTheme="minorHAnsi" w:hAnsiTheme="minorHAnsi" w:cstheme="minorHAnsi"/>
          <w:b/>
          <w:bCs/>
          <w:color w:val="auto"/>
          <w:sz w:val="22"/>
          <w:szCs w:val="22"/>
        </w:rPr>
        <w:t>Coordinating organisation</w:t>
      </w:r>
    </w:p>
    <w:p w14:paraId="6AC8F838" w14:textId="29F3713A" w:rsidR="00FC683F" w:rsidRPr="00D96A9F" w:rsidRDefault="005704F3" w:rsidP="00D96A9F">
      <w:pPr>
        <w:spacing w:before="0"/>
        <w:rPr>
          <w:rFonts w:asciiTheme="minorHAnsi" w:hAnsiTheme="minorHAnsi" w:cstheme="minorHAnsi"/>
          <w:color w:val="auto"/>
          <w:sz w:val="22"/>
          <w:szCs w:val="22"/>
        </w:rPr>
      </w:pPr>
      <w:r w:rsidRPr="00D96A9F">
        <w:rPr>
          <w:rFonts w:asciiTheme="minorHAnsi" w:hAnsiTheme="minorHAnsi" w:cstheme="minorHAnsi"/>
          <w:color w:val="auto"/>
          <w:sz w:val="22"/>
          <w:szCs w:val="22"/>
        </w:rPr>
        <w:t xml:space="preserve">The Chair and the DLG members will be supported by a Te Whatu Ora contracted organisation to ensure appropriate administrative and technical resources </w:t>
      </w:r>
      <w:r w:rsidR="009F310C">
        <w:rPr>
          <w:rFonts w:asciiTheme="minorHAnsi" w:hAnsiTheme="minorHAnsi" w:cstheme="minorHAnsi"/>
          <w:color w:val="auto"/>
          <w:sz w:val="22"/>
          <w:szCs w:val="22"/>
        </w:rPr>
        <w:t xml:space="preserve">are </w:t>
      </w:r>
      <w:r w:rsidRPr="00D96A9F">
        <w:rPr>
          <w:rFonts w:asciiTheme="minorHAnsi" w:hAnsiTheme="minorHAnsi" w:cstheme="minorHAnsi"/>
          <w:color w:val="auto"/>
          <w:sz w:val="22"/>
          <w:szCs w:val="22"/>
        </w:rPr>
        <w:t xml:space="preserve">available. As secretariat, this organisation will support the Chair in ensuring the smooth functioning of the DLG. This includes </w:t>
      </w:r>
      <w:r w:rsidR="00E77798">
        <w:rPr>
          <w:rFonts w:asciiTheme="minorHAnsi" w:hAnsiTheme="minorHAnsi" w:cstheme="minorHAnsi"/>
          <w:color w:val="auto"/>
          <w:sz w:val="22"/>
          <w:szCs w:val="22"/>
        </w:rPr>
        <w:t xml:space="preserve">preparing and </w:t>
      </w:r>
      <w:r w:rsidRPr="00D96A9F">
        <w:rPr>
          <w:rFonts w:asciiTheme="minorHAnsi" w:hAnsiTheme="minorHAnsi" w:cstheme="minorHAnsi"/>
          <w:color w:val="auto"/>
          <w:sz w:val="22"/>
          <w:szCs w:val="22"/>
        </w:rPr>
        <w:t>distribution of the agenda, ensuring meeting agendas and minutes are effectively recorded</w:t>
      </w:r>
      <w:r w:rsidR="00E77798">
        <w:rPr>
          <w:rFonts w:asciiTheme="minorHAnsi" w:hAnsiTheme="minorHAnsi" w:cstheme="minorHAnsi"/>
          <w:color w:val="auto"/>
          <w:sz w:val="22"/>
          <w:szCs w:val="22"/>
        </w:rPr>
        <w:t xml:space="preserve">, stored, </w:t>
      </w:r>
      <w:r w:rsidRPr="00D96A9F">
        <w:rPr>
          <w:rFonts w:asciiTheme="minorHAnsi" w:hAnsiTheme="minorHAnsi" w:cstheme="minorHAnsi"/>
          <w:color w:val="auto"/>
          <w:sz w:val="22"/>
          <w:szCs w:val="22"/>
        </w:rPr>
        <w:t xml:space="preserve"> and distributed, </w:t>
      </w:r>
      <w:r w:rsidR="00047BA9">
        <w:rPr>
          <w:rFonts w:asciiTheme="minorHAnsi" w:hAnsiTheme="minorHAnsi" w:cstheme="minorHAnsi"/>
          <w:color w:val="auto"/>
          <w:sz w:val="22"/>
          <w:szCs w:val="22"/>
        </w:rPr>
        <w:t xml:space="preserve">agreed actions are followed up, </w:t>
      </w:r>
      <w:r w:rsidRPr="00D96A9F">
        <w:rPr>
          <w:rFonts w:asciiTheme="minorHAnsi" w:hAnsiTheme="minorHAnsi" w:cstheme="minorHAnsi"/>
          <w:color w:val="auto"/>
          <w:sz w:val="22"/>
          <w:szCs w:val="22"/>
        </w:rPr>
        <w:t>facilitating consultation and discussion with the Dementia Mate Wareware Network</w:t>
      </w:r>
      <w:r w:rsidR="00047BA9">
        <w:rPr>
          <w:rFonts w:asciiTheme="minorHAnsi" w:hAnsiTheme="minorHAnsi" w:cstheme="minorHAnsi"/>
          <w:color w:val="auto"/>
          <w:sz w:val="22"/>
          <w:szCs w:val="22"/>
        </w:rPr>
        <w:t xml:space="preserve"> and other duties as needed to ensure the successful functioning of the </w:t>
      </w:r>
      <w:r w:rsidR="00453E4B">
        <w:rPr>
          <w:rFonts w:asciiTheme="minorHAnsi" w:hAnsiTheme="minorHAnsi" w:cstheme="minorHAnsi"/>
          <w:color w:val="auto"/>
          <w:sz w:val="22"/>
          <w:szCs w:val="22"/>
        </w:rPr>
        <w:t>DLG</w:t>
      </w:r>
      <w:r w:rsidRPr="00D96A9F">
        <w:rPr>
          <w:rFonts w:asciiTheme="minorHAnsi" w:hAnsiTheme="minorHAnsi" w:cstheme="minorHAnsi"/>
          <w:color w:val="auto"/>
          <w:sz w:val="22"/>
          <w:szCs w:val="22"/>
        </w:rPr>
        <w:t>.</w:t>
      </w:r>
    </w:p>
    <w:p w14:paraId="523A05A0" w14:textId="60EAFDE4" w:rsidR="0044218E" w:rsidRPr="00D96A9F" w:rsidRDefault="0044218E" w:rsidP="00D96A9F">
      <w:pPr>
        <w:pStyle w:val="Heading1"/>
        <w:rPr>
          <w:rFonts w:asciiTheme="minorHAnsi" w:hAnsiTheme="minorHAnsi" w:cstheme="minorHAnsi"/>
          <w:color w:val="4F81BD" w:themeColor="accent1"/>
          <w:szCs w:val="24"/>
        </w:rPr>
      </w:pPr>
      <w:r w:rsidRPr="00D96A9F">
        <w:rPr>
          <w:rFonts w:asciiTheme="minorHAnsi" w:hAnsiTheme="minorHAnsi" w:cstheme="minorHAnsi"/>
          <w:color w:val="4F81BD" w:themeColor="accent1"/>
          <w:szCs w:val="24"/>
        </w:rPr>
        <w:lastRenderedPageBreak/>
        <w:t xml:space="preserve">Term of Appointment </w:t>
      </w:r>
    </w:p>
    <w:p w14:paraId="319C7C9B" w14:textId="2424277D" w:rsidR="00FC683F" w:rsidRPr="00D96A9F" w:rsidRDefault="00DA5A8E" w:rsidP="00D96A9F">
      <w:pPr>
        <w:rPr>
          <w:rFonts w:asciiTheme="minorHAnsi" w:hAnsiTheme="minorHAnsi" w:cstheme="minorHAnsi"/>
          <w:color w:val="auto"/>
          <w:sz w:val="22"/>
          <w:szCs w:val="22"/>
        </w:rPr>
      </w:pPr>
      <w:r w:rsidRPr="00D96A9F">
        <w:rPr>
          <w:rFonts w:asciiTheme="minorHAnsi" w:hAnsiTheme="minorHAnsi" w:cstheme="minorHAnsi"/>
          <w:color w:val="auto"/>
          <w:sz w:val="22"/>
          <w:szCs w:val="22"/>
        </w:rPr>
        <w:t xml:space="preserve">Members of the DLG are appointed by the </w:t>
      </w:r>
      <w:r w:rsidR="0070145E" w:rsidRPr="0070145E">
        <w:rPr>
          <w:rFonts w:asciiTheme="minorHAnsi" w:hAnsiTheme="minorHAnsi" w:cstheme="minorHAnsi"/>
          <w:color w:val="auto"/>
          <w:sz w:val="22"/>
          <w:szCs w:val="22"/>
        </w:rPr>
        <w:t>National Director, Commissioning</w:t>
      </w:r>
      <w:r w:rsidRPr="00D96A9F">
        <w:rPr>
          <w:rFonts w:asciiTheme="minorHAnsi" w:hAnsiTheme="minorHAnsi" w:cstheme="minorHAnsi"/>
          <w:color w:val="auto"/>
          <w:sz w:val="22"/>
          <w:szCs w:val="22"/>
        </w:rPr>
        <w:t xml:space="preserve">, </w:t>
      </w:r>
      <w:r w:rsidR="00556F2D" w:rsidRPr="00D96A9F">
        <w:rPr>
          <w:rFonts w:asciiTheme="minorHAnsi" w:hAnsiTheme="minorHAnsi" w:cstheme="minorHAnsi"/>
          <w:color w:val="auto"/>
          <w:sz w:val="22"/>
          <w:szCs w:val="22"/>
        </w:rPr>
        <w:t>Te Whatu Ora</w:t>
      </w:r>
      <w:r w:rsidRPr="00D96A9F">
        <w:rPr>
          <w:rFonts w:asciiTheme="minorHAnsi" w:hAnsiTheme="minorHAnsi" w:cstheme="minorHAnsi"/>
          <w:color w:val="auto"/>
          <w:sz w:val="22"/>
          <w:szCs w:val="22"/>
        </w:rPr>
        <w:t>,</w:t>
      </w:r>
      <w:r w:rsidR="00DB50AD" w:rsidRPr="00D96A9F">
        <w:rPr>
          <w:rFonts w:asciiTheme="minorHAnsi" w:hAnsiTheme="minorHAnsi" w:cstheme="minorHAnsi"/>
          <w:color w:val="auto"/>
          <w:sz w:val="22"/>
          <w:szCs w:val="22"/>
        </w:rPr>
        <w:t xml:space="preserve"> </w:t>
      </w:r>
      <w:r w:rsidR="00882384">
        <w:rPr>
          <w:rFonts w:asciiTheme="minorHAnsi" w:hAnsiTheme="minorHAnsi" w:cstheme="minorHAnsi"/>
          <w:color w:val="auto"/>
          <w:sz w:val="22"/>
          <w:szCs w:val="22"/>
        </w:rPr>
        <w:t xml:space="preserve">in partnership with Te Aka Whai Ora, </w:t>
      </w:r>
      <w:r w:rsidR="00DB50AD" w:rsidRPr="00D96A9F">
        <w:rPr>
          <w:rFonts w:asciiTheme="minorHAnsi" w:hAnsiTheme="minorHAnsi" w:cstheme="minorHAnsi"/>
          <w:color w:val="auto"/>
          <w:sz w:val="22"/>
          <w:szCs w:val="22"/>
        </w:rPr>
        <w:t xml:space="preserve">with the option of renewal at the discretion of the </w:t>
      </w:r>
      <w:r w:rsidR="0070145E" w:rsidRPr="0070145E">
        <w:rPr>
          <w:rFonts w:asciiTheme="minorHAnsi" w:hAnsiTheme="minorHAnsi" w:cstheme="minorHAnsi"/>
          <w:color w:val="auto"/>
          <w:sz w:val="22"/>
          <w:szCs w:val="22"/>
        </w:rPr>
        <w:t>National Director, Commissioning</w:t>
      </w:r>
      <w:r w:rsidRPr="00D96A9F">
        <w:rPr>
          <w:rFonts w:asciiTheme="minorHAnsi" w:hAnsiTheme="minorHAnsi" w:cstheme="minorHAnsi"/>
          <w:color w:val="auto"/>
          <w:sz w:val="22"/>
          <w:szCs w:val="22"/>
        </w:rPr>
        <w:t xml:space="preserve">. </w:t>
      </w:r>
    </w:p>
    <w:p w14:paraId="2C702448" w14:textId="77777777" w:rsidR="00BE59F8" w:rsidRPr="00D96A9F" w:rsidRDefault="00BE59F8" w:rsidP="00BE59F8">
      <w:pPr>
        <w:pStyle w:val="Heading1"/>
        <w:rPr>
          <w:rFonts w:asciiTheme="minorHAnsi" w:hAnsiTheme="minorHAnsi" w:cstheme="minorHAnsi"/>
          <w:color w:val="4F81BD" w:themeColor="accent1"/>
          <w:szCs w:val="22"/>
        </w:rPr>
      </w:pPr>
      <w:r w:rsidRPr="00D96A9F">
        <w:rPr>
          <w:rFonts w:asciiTheme="minorHAnsi" w:hAnsiTheme="minorHAnsi" w:cstheme="minorHAnsi"/>
          <w:color w:val="4F81BD" w:themeColor="accent1"/>
          <w:szCs w:val="22"/>
        </w:rPr>
        <w:t>Conflicts of interest and confidentiality</w:t>
      </w:r>
    </w:p>
    <w:p w14:paraId="652CB06D" w14:textId="77777777" w:rsidR="00BE59F8" w:rsidRPr="00D96A9F" w:rsidRDefault="00BE59F8" w:rsidP="00D96A9F">
      <w:pPr>
        <w:spacing w:before="0" w:after="120"/>
        <w:rPr>
          <w:rFonts w:asciiTheme="minorHAnsi" w:hAnsiTheme="minorHAnsi" w:cstheme="minorHAnsi"/>
          <w:color w:val="auto"/>
          <w:sz w:val="22"/>
          <w:szCs w:val="22"/>
        </w:rPr>
      </w:pPr>
      <w:r w:rsidRPr="00D96A9F">
        <w:rPr>
          <w:rFonts w:asciiTheme="minorHAnsi" w:hAnsiTheme="minorHAnsi" w:cstheme="minorHAnsi"/>
          <w:color w:val="auto"/>
          <w:sz w:val="22"/>
          <w:szCs w:val="22"/>
        </w:rPr>
        <w:t>DLG members must perform their functions in good faith, honestly and impartially, and avoid situations that might compromise their integrity or otherwise lead to conflicts of interest. Proper observation of these principles will protect the DLG and its members and ensure it retains public confidence.</w:t>
      </w:r>
    </w:p>
    <w:p w14:paraId="7E79305E" w14:textId="77777777" w:rsidR="00BE59F8" w:rsidRPr="00D96A9F" w:rsidRDefault="00BE59F8" w:rsidP="00D96A9F">
      <w:pPr>
        <w:spacing w:before="0" w:after="120"/>
        <w:rPr>
          <w:rFonts w:asciiTheme="minorHAnsi" w:hAnsiTheme="minorHAnsi" w:cstheme="minorHAnsi"/>
          <w:color w:val="auto"/>
          <w:sz w:val="22"/>
          <w:szCs w:val="22"/>
        </w:rPr>
      </w:pPr>
      <w:r w:rsidRPr="00D96A9F">
        <w:rPr>
          <w:rFonts w:asciiTheme="minorHAnsi" w:hAnsiTheme="minorHAnsi" w:cstheme="minorHAnsi"/>
          <w:color w:val="auto"/>
          <w:sz w:val="22"/>
          <w:szCs w:val="22"/>
        </w:rPr>
        <w:t xml:space="preserve">Members attend meetings and undertake DLG activities as independent persons responsible to the DLG. Members are not appointed as representatives of professional organisations and groups. The DLG should not, therefore, assume that a particular group’s interests have been taken into account because a member is associated with a particular group. Each instance of potential conflict of interest must be specifically addressed, including non-members of the DLG invited to speak by the Chair. </w:t>
      </w:r>
    </w:p>
    <w:p w14:paraId="0A418023" w14:textId="77777777" w:rsidR="00BE59F8" w:rsidRPr="00D96A9F" w:rsidRDefault="00BE59F8" w:rsidP="00D96A9F">
      <w:pPr>
        <w:spacing w:before="0" w:after="120"/>
        <w:rPr>
          <w:rFonts w:asciiTheme="minorHAnsi" w:hAnsiTheme="minorHAnsi" w:cstheme="minorHAnsi"/>
          <w:color w:val="auto"/>
          <w:sz w:val="22"/>
          <w:szCs w:val="22"/>
        </w:rPr>
      </w:pPr>
      <w:r w:rsidRPr="00D96A9F">
        <w:rPr>
          <w:rFonts w:asciiTheme="minorHAnsi" w:hAnsiTheme="minorHAnsi" w:cstheme="minorHAnsi"/>
          <w:color w:val="auto"/>
          <w:sz w:val="22"/>
          <w:szCs w:val="22"/>
        </w:rPr>
        <w:t>Members are required to declare any actual or perceived interests to the full DLG. The DLG will then determine whether (or not) the interest represents a conflict, and if so, what action will be taken.</w:t>
      </w:r>
    </w:p>
    <w:p w14:paraId="0DDD671B" w14:textId="7FA7FB9A" w:rsidR="00BE59F8" w:rsidRPr="00D96A9F" w:rsidRDefault="00BE59F8" w:rsidP="00D96A9F">
      <w:pPr>
        <w:spacing w:before="0" w:after="120"/>
        <w:rPr>
          <w:rFonts w:asciiTheme="minorHAnsi" w:hAnsiTheme="minorHAnsi" w:cstheme="minorHAnsi"/>
          <w:color w:val="auto"/>
          <w:sz w:val="22"/>
          <w:szCs w:val="22"/>
        </w:rPr>
      </w:pPr>
      <w:r w:rsidRPr="00D96A9F">
        <w:rPr>
          <w:rFonts w:asciiTheme="minorHAnsi" w:hAnsiTheme="minorHAnsi" w:cstheme="minorHAnsi"/>
          <w:color w:val="auto"/>
          <w:sz w:val="22"/>
          <w:szCs w:val="22"/>
        </w:rPr>
        <w:t xml:space="preserve">In general, no member may take part in any deliberation, discussion or decision relating to the matter in which they have a conflicting interest, unless given leave by the </w:t>
      </w:r>
      <w:r w:rsidR="00882384">
        <w:rPr>
          <w:rFonts w:asciiTheme="minorHAnsi" w:hAnsiTheme="minorHAnsi" w:cstheme="minorHAnsi"/>
          <w:color w:val="auto"/>
          <w:sz w:val="22"/>
          <w:szCs w:val="22"/>
        </w:rPr>
        <w:t>Chair</w:t>
      </w:r>
      <w:r w:rsidRPr="00D96A9F">
        <w:rPr>
          <w:rFonts w:asciiTheme="minorHAnsi" w:hAnsiTheme="minorHAnsi" w:cstheme="minorHAnsi"/>
          <w:color w:val="auto"/>
          <w:sz w:val="22"/>
          <w:szCs w:val="22"/>
        </w:rPr>
        <w:t xml:space="preserve">. If the DLG allows a member with a conflict of interest to take part in any action of the DLG, it must be recorded in the minutes and in the Register of Conflicts of Interests Declarations: </w:t>
      </w:r>
    </w:p>
    <w:p w14:paraId="01C9269E" w14:textId="77777777" w:rsidR="00BE59F8" w:rsidRPr="00D96A9F" w:rsidRDefault="00BE59F8" w:rsidP="00D96A9F">
      <w:pPr>
        <w:spacing w:before="0" w:after="120"/>
        <w:ind w:left="567"/>
        <w:rPr>
          <w:rFonts w:asciiTheme="minorHAnsi" w:hAnsiTheme="minorHAnsi" w:cstheme="minorHAnsi"/>
          <w:color w:val="auto"/>
          <w:sz w:val="22"/>
          <w:szCs w:val="22"/>
        </w:rPr>
      </w:pPr>
      <w:r w:rsidRPr="00C77906">
        <w:t>-</w:t>
      </w:r>
      <w:r w:rsidRPr="00C77906">
        <w:tab/>
      </w:r>
      <w:r w:rsidRPr="00D96A9F">
        <w:rPr>
          <w:rFonts w:asciiTheme="minorHAnsi" w:hAnsiTheme="minorHAnsi" w:cstheme="minorHAnsi"/>
          <w:color w:val="auto"/>
          <w:sz w:val="22"/>
          <w:szCs w:val="22"/>
        </w:rPr>
        <w:t xml:space="preserve">that the DLG permitted the conflicted member to take part </w:t>
      </w:r>
    </w:p>
    <w:p w14:paraId="1CDB2A88" w14:textId="77777777" w:rsidR="00BE59F8" w:rsidRPr="00D96A9F" w:rsidRDefault="00BE59F8" w:rsidP="00D96A9F">
      <w:pPr>
        <w:spacing w:before="0" w:after="120"/>
        <w:ind w:left="567"/>
        <w:rPr>
          <w:rFonts w:asciiTheme="minorHAnsi" w:hAnsiTheme="minorHAnsi" w:cstheme="minorHAnsi"/>
          <w:color w:val="auto"/>
          <w:sz w:val="22"/>
          <w:szCs w:val="22"/>
        </w:rPr>
      </w:pPr>
      <w:r w:rsidRPr="00D96A9F">
        <w:rPr>
          <w:rFonts w:asciiTheme="minorHAnsi" w:hAnsiTheme="minorHAnsi" w:cstheme="minorHAnsi"/>
          <w:color w:val="auto"/>
          <w:sz w:val="22"/>
          <w:szCs w:val="22"/>
        </w:rPr>
        <w:t>-</w:t>
      </w:r>
      <w:r w:rsidRPr="00D96A9F">
        <w:rPr>
          <w:rFonts w:asciiTheme="minorHAnsi" w:hAnsiTheme="minorHAnsi" w:cstheme="minorHAnsi"/>
          <w:color w:val="auto"/>
          <w:sz w:val="22"/>
          <w:szCs w:val="22"/>
        </w:rPr>
        <w:tab/>
        <w:t>the reasons for this permission being given</w:t>
      </w:r>
    </w:p>
    <w:p w14:paraId="1EFB608D" w14:textId="77777777" w:rsidR="00BE59F8" w:rsidRPr="00D96A9F" w:rsidRDefault="00BE59F8" w:rsidP="00D96A9F">
      <w:pPr>
        <w:spacing w:before="0" w:after="120"/>
        <w:ind w:left="567"/>
        <w:rPr>
          <w:rFonts w:asciiTheme="minorHAnsi" w:hAnsiTheme="minorHAnsi" w:cstheme="minorHAnsi"/>
          <w:color w:val="auto"/>
          <w:sz w:val="22"/>
          <w:szCs w:val="22"/>
        </w:rPr>
      </w:pPr>
      <w:r w:rsidRPr="00D96A9F">
        <w:rPr>
          <w:rFonts w:asciiTheme="minorHAnsi" w:hAnsiTheme="minorHAnsi" w:cstheme="minorHAnsi"/>
          <w:color w:val="auto"/>
          <w:sz w:val="22"/>
          <w:szCs w:val="22"/>
        </w:rPr>
        <w:t>-</w:t>
      </w:r>
      <w:r w:rsidRPr="00D96A9F">
        <w:rPr>
          <w:rFonts w:asciiTheme="minorHAnsi" w:hAnsiTheme="minorHAnsi" w:cstheme="minorHAnsi"/>
          <w:color w:val="auto"/>
          <w:sz w:val="22"/>
          <w:szCs w:val="22"/>
        </w:rPr>
        <w:tab/>
        <w:t>a summary of what the conflicted member said in any deliberation or discussion.</w:t>
      </w:r>
    </w:p>
    <w:p w14:paraId="3AF22E6E" w14:textId="6C9664E3" w:rsidR="00BE59F8" w:rsidRPr="00BE59F8" w:rsidRDefault="00BE59F8" w:rsidP="00D96A9F">
      <w:pPr>
        <w:spacing w:before="0"/>
      </w:pPr>
      <w:r w:rsidRPr="00D96A9F">
        <w:rPr>
          <w:rFonts w:asciiTheme="minorHAnsi" w:hAnsiTheme="minorHAnsi" w:cstheme="minorHAnsi"/>
          <w:color w:val="auto"/>
          <w:sz w:val="22"/>
          <w:szCs w:val="22"/>
        </w:rPr>
        <w:t>The Chairperson will ask members to declare any actual or perceived interests at the start of each meeting.</w:t>
      </w:r>
    </w:p>
    <w:p w14:paraId="12B75571" w14:textId="77777777" w:rsidR="0075186A" w:rsidRPr="00D96A9F" w:rsidRDefault="0075186A" w:rsidP="00D96A9F">
      <w:pPr>
        <w:pStyle w:val="Heading1"/>
        <w:ind w:right="113"/>
        <w:rPr>
          <w:rFonts w:asciiTheme="minorHAnsi" w:hAnsiTheme="minorHAnsi" w:cstheme="minorHAnsi"/>
          <w:color w:val="4F81BC"/>
        </w:rPr>
      </w:pPr>
      <w:r w:rsidRPr="00D96A9F">
        <w:rPr>
          <w:rFonts w:asciiTheme="minorHAnsi" w:hAnsiTheme="minorHAnsi" w:cstheme="minorHAnsi"/>
          <w:color w:val="4F81BC"/>
        </w:rPr>
        <w:t>Time Commitment</w:t>
      </w:r>
    </w:p>
    <w:p w14:paraId="2E1FB081" w14:textId="1280FBC8" w:rsidR="00DA5A8E" w:rsidRDefault="0075186A" w:rsidP="00D96A9F">
      <w:pPr>
        <w:pStyle w:val="BodyText"/>
        <w:spacing w:before="121"/>
        <w:ind w:right="113"/>
      </w:pPr>
      <w:r w:rsidRPr="00D96A9F">
        <w:rPr>
          <w:rFonts w:asciiTheme="minorHAnsi" w:eastAsia="Times New Roman" w:hAnsiTheme="minorHAnsi" w:cstheme="minorHAnsi"/>
          <w:color w:val="000000" w:themeColor="text1"/>
          <w:sz w:val="22"/>
          <w:szCs w:val="22"/>
          <w:lang w:eastAsia="en-GB" w:bidi="ar-SA"/>
        </w:rPr>
        <w:t>The DLG will meet every six weeks via Teams/Zoom for up to two hours, with up to two face-to-face meetings per annum. Additional ad hoc meetings can be called on the request of the Chair if required to manage the workload or key decisions. Members will make every effort to attend each meeting either in person or online.</w:t>
      </w:r>
    </w:p>
    <w:p w14:paraId="6704DF59" w14:textId="6E64DA82" w:rsidR="00DA5A8E" w:rsidRPr="00D96A9F" w:rsidRDefault="00DA5A8E" w:rsidP="00D96A9F">
      <w:pPr>
        <w:pStyle w:val="Heading1"/>
        <w:ind w:right="113"/>
        <w:rPr>
          <w:rFonts w:asciiTheme="minorHAnsi" w:hAnsiTheme="minorHAnsi" w:cstheme="minorHAnsi"/>
          <w:szCs w:val="24"/>
        </w:rPr>
      </w:pPr>
      <w:r w:rsidRPr="00D96A9F">
        <w:rPr>
          <w:rFonts w:asciiTheme="minorHAnsi" w:hAnsiTheme="minorHAnsi" w:cstheme="minorHAnsi"/>
          <w:color w:val="4F81BC"/>
          <w:szCs w:val="24"/>
        </w:rPr>
        <w:t>Fees and allowances</w:t>
      </w:r>
    </w:p>
    <w:p w14:paraId="40F9533E" w14:textId="77777777" w:rsidR="00DA5A8E" w:rsidRPr="00D96A9F" w:rsidRDefault="00DA5A8E" w:rsidP="00D96A9F">
      <w:pPr>
        <w:pStyle w:val="BodyText"/>
        <w:spacing w:after="120"/>
        <w:ind w:right="113"/>
        <w:rPr>
          <w:rFonts w:asciiTheme="minorHAnsi" w:hAnsiTheme="minorHAnsi" w:cstheme="minorHAnsi"/>
          <w:i/>
          <w:sz w:val="22"/>
          <w:szCs w:val="22"/>
        </w:rPr>
      </w:pPr>
      <w:r w:rsidRPr="00D96A9F">
        <w:rPr>
          <w:rFonts w:asciiTheme="minorHAnsi" w:hAnsiTheme="minorHAnsi" w:cstheme="minorHAnsi"/>
          <w:sz w:val="22"/>
          <w:szCs w:val="22"/>
        </w:rPr>
        <w:t>Fair and reasonable costs associated with individual members participation in meetings will be met using as a reference the Department of the Prime Minister and Cabinet, Cabinet Fees Framework for Group 4, ‘</w:t>
      </w:r>
      <w:r w:rsidRPr="00D96A9F">
        <w:rPr>
          <w:rFonts w:asciiTheme="minorHAnsi" w:hAnsiTheme="minorHAnsi" w:cstheme="minorHAnsi"/>
          <w:i/>
          <w:sz w:val="22"/>
          <w:szCs w:val="22"/>
        </w:rPr>
        <w:t>All Other Committees and other Bodies’.</w:t>
      </w:r>
    </w:p>
    <w:p w14:paraId="37FB394E" w14:textId="77777777" w:rsidR="00DA5A8E" w:rsidRPr="00D96A9F" w:rsidRDefault="00DA5A8E" w:rsidP="00D96A9F">
      <w:pPr>
        <w:pStyle w:val="BodyText"/>
        <w:ind w:right="113"/>
        <w:rPr>
          <w:rFonts w:asciiTheme="minorHAnsi" w:hAnsiTheme="minorHAnsi" w:cstheme="minorHAnsi"/>
          <w:sz w:val="22"/>
          <w:szCs w:val="22"/>
        </w:rPr>
      </w:pPr>
      <w:r w:rsidRPr="00D96A9F">
        <w:rPr>
          <w:rFonts w:asciiTheme="minorHAnsi" w:hAnsiTheme="minorHAnsi" w:cstheme="minorHAnsi"/>
          <w:sz w:val="22"/>
          <w:szCs w:val="22"/>
        </w:rPr>
        <w:t>Fees and allowances are considered at the time a DLG member is appointed and may be considered for a review at re-appointment.</w:t>
      </w:r>
    </w:p>
    <w:p w14:paraId="437C3479" w14:textId="5EB349F4" w:rsidR="0044218E" w:rsidRPr="00D96A9F" w:rsidRDefault="0044218E" w:rsidP="0074061D">
      <w:pPr>
        <w:spacing w:after="120"/>
        <w:rPr>
          <w:rFonts w:asciiTheme="minorHAnsi" w:hAnsiTheme="minorHAnsi" w:cstheme="minorHAnsi"/>
          <w:b/>
          <w:bCs/>
          <w:color w:val="4F81BD" w:themeColor="accent1"/>
        </w:rPr>
      </w:pPr>
      <w:r w:rsidRPr="00D96A9F">
        <w:rPr>
          <w:rFonts w:asciiTheme="minorHAnsi" w:hAnsiTheme="minorHAnsi" w:cstheme="minorHAnsi"/>
          <w:b/>
          <w:bCs/>
          <w:color w:val="4F81BD" w:themeColor="accent1"/>
        </w:rPr>
        <w:t>Applications and Closing Date</w:t>
      </w:r>
    </w:p>
    <w:p w14:paraId="49F92960" w14:textId="1F3F4A03" w:rsidR="00F04AE5" w:rsidRPr="00D96A9F" w:rsidRDefault="0044218E" w:rsidP="00D96A9F">
      <w:pPr>
        <w:spacing w:before="0" w:after="120"/>
        <w:rPr>
          <w:rFonts w:asciiTheme="minorHAnsi" w:hAnsiTheme="minorHAnsi" w:cstheme="minorHAnsi"/>
          <w:color w:val="000000"/>
          <w:sz w:val="22"/>
          <w:szCs w:val="22"/>
        </w:rPr>
      </w:pPr>
      <w:r w:rsidRPr="00D96A9F">
        <w:rPr>
          <w:rFonts w:asciiTheme="minorHAnsi" w:hAnsiTheme="minorHAnsi" w:cstheme="minorHAnsi"/>
          <w:color w:val="000000"/>
          <w:sz w:val="22"/>
          <w:szCs w:val="22"/>
        </w:rPr>
        <w:t>To nominate someone, or apply yourself, please provide:</w:t>
      </w:r>
    </w:p>
    <w:p w14:paraId="35C80D70" w14:textId="77777777" w:rsidR="0044218E" w:rsidRPr="00D96A9F" w:rsidRDefault="0044218E" w:rsidP="00D96A9F">
      <w:pPr>
        <w:numPr>
          <w:ilvl w:val="0"/>
          <w:numId w:val="56"/>
        </w:numPr>
        <w:spacing w:before="0" w:after="120"/>
        <w:rPr>
          <w:rFonts w:asciiTheme="minorHAnsi" w:hAnsiTheme="minorHAnsi" w:cstheme="minorHAnsi"/>
          <w:color w:val="000000"/>
          <w:sz w:val="22"/>
          <w:szCs w:val="22"/>
        </w:rPr>
      </w:pPr>
      <w:r w:rsidRPr="00D96A9F">
        <w:rPr>
          <w:rFonts w:asciiTheme="minorHAnsi" w:hAnsiTheme="minorHAnsi" w:cstheme="minorHAnsi"/>
          <w:color w:val="000000"/>
          <w:sz w:val="22"/>
          <w:szCs w:val="22"/>
        </w:rPr>
        <w:t xml:space="preserve">A </w:t>
      </w:r>
      <w:r w:rsidRPr="00D96A9F">
        <w:rPr>
          <w:rFonts w:asciiTheme="minorHAnsi" w:hAnsiTheme="minorHAnsi" w:cstheme="minorHAnsi"/>
          <w:color w:val="000000"/>
          <w:sz w:val="22"/>
          <w:szCs w:val="22"/>
          <w:u w:val="single"/>
        </w:rPr>
        <w:t>declaration form</w:t>
      </w:r>
      <w:r w:rsidRPr="00D96A9F">
        <w:rPr>
          <w:rFonts w:asciiTheme="minorHAnsi" w:hAnsiTheme="minorHAnsi" w:cstheme="minorHAnsi"/>
          <w:color w:val="000000"/>
          <w:sz w:val="22"/>
          <w:szCs w:val="22"/>
        </w:rPr>
        <w:t xml:space="preserve"> (attached) for the relevant position, completed by you/the nominee</w:t>
      </w:r>
    </w:p>
    <w:p w14:paraId="56B8444C" w14:textId="099B5066" w:rsidR="0044218E" w:rsidRPr="00D96A9F" w:rsidRDefault="0044218E" w:rsidP="00D96A9F">
      <w:pPr>
        <w:numPr>
          <w:ilvl w:val="0"/>
          <w:numId w:val="56"/>
        </w:numPr>
        <w:spacing w:before="0" w:after="120"/>
        <w:rPr>
          <w:rFonts w:asciiTheme="minorHAnsi" w:hAnsiTheme="minorHAnsi" w:cstheme="minorHAnsi"/>
          <w:color w:val="000000"/>
          <w:sz w:val="22"/>
          <w:szCs w:val="22"/>
        </w:rPr>
      </w:pPr>
      <w:r w:rsidRPr="00D96A9F">
        <w:rPr>
          <w:rFonts w:asciiTheme="minorHAnsi" w:hAnsiTheme="minorHAnsi" w:cstheme="minorHAnsi"/>
          <w:color w:val="000000"/>
          <w:sz w:val="22"/>
          <w:szCs w:val="22"/>
        </w:rPr>
        <w:t xml:space="preserve">A </w:t>
      </w:r>
      <w:r w:rsidRPr="00D96A9F">
        <w:rPr>
          <w:rFonts w:asciiTheme="minorHAnsi" w:hAnsiTheme="minorHAnsi" w:cstheme="minorHAnsi"/>
          <w:color w:val="000000"/>
          <w:sz w:val="22"/>
          <w:szCs w:val="22"/>
          <w:u w:val="single"/>
        </w:rPr>
        <w:t>covering letter</w:t>
      </w:r>
      <w:r w:rsidRPr="00D96A9F">
        <w:rPr>
          <w:rFonts w:asciiTheme="minorHAnsi" w:hAnsiTheme="minorHAnsi" w:cstheme="minorHAnsi"/>
          <w:color w:val="000000"/>
          <w:sz w:val="22"/>
          <w:szCs w:val="22"/>
        </w:rPr>
        <w:t>, detailing your/the nominee’s experience that is relevant to the responsible authority to which you/they are applying for and why the position is of interest</w:t>
      </w:r>
      <w:r w:rsidR="00ED3AD0" w:rsidRPr="00D96A9F">
        <w:rPr>
          <w:rFonts w:asciiTheme="minorHAnsi" w:hAnsiTheme="minorHAnsi" w:cstheme="minorHAnsi"/>
          <w:color w:val="000000"/>
          <w:sz w:val="22"/>
          <w:szCs w:val="22"/>
        </w:rPr>
        <w:t>. Please indicate whether your application is for the position as member, deputy Chair or Chair of the</w:t>
      </w:r>
      <w:r w:rsidR="00DA5A8E" w:rsidRPr="00D96A9F">
        <w:rPr>
          <w:rFonts w:asciiTheme="minorHAnsi" w:hAnsiTheme="minorHAnsi" w:cstheme="minorHAnsi"/>
          <w:color w:val="000000"/>
          <w:sz w:val="22"/>
          <w:szCs w:val="22"/>
        </w:rPr>
        <w:t xml:space="preserve"> DLG</w:t>
      </w:r>
      <w:r w:rsidR="00ED3AD0" w:rsidRPr="00D96A9F">
        <w:rPr>
          <w:rFonts w:asciiTheme="minorHAnsi" w:hAnsiTheme="minorHAnsi" w:cstheme="minorHAnsi"/>
          <w:color w:val="000000"/>
          <w:sz w:val="22"/>
          <w:szCs w:val="22"/>
        </w:rPr>
        <w:t xml:space="preserve">. </w:t>
      </w:r>
    </w:p>
    <w:p w14:paraId="762103CE" w14:textId="77777777" w:rsidR="0044218E" w:rsidRPr="00D96A9F" w:rsidRDefault="0044218E" w:rsidP="00D96A9F">
      <w:pPr>
        <w:numPr>
          <w:ilvl w:val="0"/>
          <w:numId w:val="56"/>
        </w:numPr>
        <w:spacing w:before="0" w:after="120"/>
        <w:rPr>
          <w:rFonts w:asciiTheme="minorHAnsi" w:hAnsiTheme="minorHAnsi" w:cstheme="minorHAnsi"/>
          <w:color w:val="000000"/>
          <w:sz w:val="22"/>
          <w:szCs w:val="22"/>
        </w:rPr>
      </w:pPr>
      <w:r w:rsidRPr="00D96A9F">
        <w:rPr>
          <w:rFonts w:asciiTheme="minorHAnsi" w:hAnsiTheme="minorHAnsi" w:cstheme="minorHAnsi"/>
          <w:color w:val="000000"/>
          <w:sz w:val="22"/>
          <w:szCs w:val="22"/>
        </w:rPr>
        <w:t xml:space="preserve">A </w:t>
      </w:r>
      <w:r w:rsidRPr="00D96A9F">
        <w:rPr>
          <w:rFonts w:asciiTheme="minorHAnsi" w:hAnsiTheme="minorHAnsi" w:cstheme="minorHAnsi"/>
          <w:color w:val="000000"/>
          <w:sz w:val="22"/>
          <w:szCs w:val="22"/>
          <w:u w:val="single"/>
        </w:rPr>
        <w:t>current CV</w:t>
      </w:r>
      <w:r w:rsidRPr="00D96A9F">
        <w:rPr>
          <w:rFonts w:asciiTheme="minorHAnsi" w:hAnsiTheme="minorHAnsi" w:cstheme="minorHAnsi"/>
          <w:color w:val="000000"/>
          <w:sz w:val="22"/>
          <w:szCs w:val="22"/>
        </w:rPr>
        <w:t>.</w:t>
      </w:r>
    </w:p>
    <w:p w14:paraId="03762D2A" w14:textId="6A139ED9" w:rsidR="0083756B" w:rsidRPr="00D96A9F" w:rsidRDefault="0065493E" w:rsidP="0083756B">
      <w:pPr>
        <w:autoSpaceDE w:val="0"/>
        <w:autoSpaceDN w:val="0"/>
        <w:adjustRightInd w:val="0"/>
        <w:spacing w:before="0"/>
        <w:rPr>
          <w:rFonts w:asciiTheme="minorHAnsi" w:hAnsiTheme="minorHAnsi" w:cstheme="minorHAnsi"/>
          <w:color w:val="000000"/>
          <w:sz w:val="22"/>
          <w:szCs w:val="22"/>
        </w:rPr>
      </w:pPr>
      <w:r w:rsidRPr="00AF4F4A">
        <w:rPr>
          <w:rFonts w:asciiTheme="minorHAnsi" w:hAnsiTheme="minorHAnsi" w:cstheme="minorHAnsi"/>
          <w:bCs/>
          <w:color w:val="000000"/>
          <w:sz w:val="22"/>
          <w:szCs w:val="22"/>
        </w:rPr>
        <w:lastRenderedPageBreak/>
        <w:t>For further information or to submit a n</w:t>
      </w:r>
      <w:r w:rsidR="0044218E" w:rsidRPr="00AF4F4A">
        <w:rPr>
          <w:rFonts w:asciiTheme="minorHAnsi" w:hAnsiTheme="minorHAnsi" w:cstheme="minorHAnsi"/>
          <w:bCs/>
          <w:color w:val="000000"/>
          <w:sz w:val="22"/>
          <w:szCs w:val="22"/>
        </w:rPr>
        <w:t>omination</w:t>
      </w:r>
      <w:r w:rsidRPr="00AF4F4A">
        <w:rPr>
          <w:rFonts w:asciiTheme="minorHAnsi" w:hAnsiTheme="minorHAnsi" w:cstheme="minorHAnsi"/>
          <w:bCs/>
          <w:color w:val="000000"/>
          <w:sz w:val="22"/>
          <w:szCs w:val="22"/>
        </w:rPr>
        <w:t xml:space="preserve">, </w:t>
      </w:r>
      <w:r w:rsidR="00D873B7" w:rsidRPr="00AF4F4A">
        <w:rPr>
          <w:rFonts w:asciiTheme="minorHAnsi" w:hAnsiTheme="minorHAnsi" w:cstheme="minorHAnsi"/>
          <w:bCs/>
          <w:color w:val="000000"/>
          <w:sz w:val="22"/>
          <w:szCs w:val="22"/>
        </w:rPr>
        <w:t xml:space="preserve">please </w:t>
      </w:r>
      <w:r w:rsidR="0083756B" w:rsidRPr="00AF4F4A">
        <w:rPr>
          <w:rFonts w:asciiTheme="minorHAnsi" w:hAnsiTheme="minorHAnsi" w:cstheme="minorHAnsi"/>
          <w:bCs/>
          <w:color w:val="000000"/>
          <w:sz w:val="22"/>
          <w:szCs w:val="22"/>
        </w:rPr>
        <w:t>contact</w:t>
      </w:r>
      <w:r w:rsidR="0083756B">
        <w:rPr>
          <w:rFonts w:asciiTheme="minorHAnsi" w:hAnsiTheme="minorHAnsi" w:cstheme="minorHAnsi"/>
          <w:b/>
          <w:color w:val="000000"/>
          <w:sz w:val="22"/>
          <w:szCs w:val="22"/>
        </w:rPr>
        <w:t xml:space="preserve"> </w:t>
      </w:r>
      <w:r w:rsidR="0083756B" w:rsidRPr="00D96A9F">
        <w:rPr>
          <w:rFonts w:asciiTheme="minorHAnsi" w:hAnsiTheme="minorHAnsi" w:cstheme="minorHAnsi"/>
          <w:color w:val="000000"/>
          <w:sz w:val="22"/>
          <w:szCs w:val="22"/>
        </w:rPr>
        <w:t xml:space="preserve">Julie Palmer, Programme Manager, Healthy Ageing Team, </w:t>
      </w:r>
      <w:r w:rsidR="0083756B">
        <w:rPr>
          <w:rFonts w:asciiTheme="minorHAnsi" w:hAnsiTheme="minorHAnsi" w:cstheme="minorHAnsi"/>
          <w:color w:val="000000"/>
          <w:sz w:val="22"/>
          <w:szCs w:val="22"/>
        </w:rPr>
        <w:t>Te Whatu Ora</w:t>
      </w:r>
      <w:r w:rsidR="0083756B">
        <w:rPr>
          <w:rFonts w:asciiTheme="minorHAnsi" w:hAnsiTheme="minorHAnsi" w:cstheme="minorHAnsi"/>
          <w:color w:val="000000"/>
          <w:sz w:val="22"/>
          <w:szCs w:val="22"/>
        </w:rPr>
        <w:t xml:space="preserve">,  </w:t>
      </w:r>
      <w:hyperlink r:id="rId13" w:history="1">
        <w:r w:rsidR="0083756B" w:rsidRPr="00D96A9F">
          <w:rPr>
            <w:rStyle w:val="Hyperlink"/>
            <w:rFonts w:asciiTheme="minorHAnsi" w:hAnsiTheme="minorHAnsi" w:cstheme="minorHAnsi"/>
            <w:sz w:val="22"/>
            <w:szCs w:val="22"/>
          </w:rPr>
          <w:t>Julie.Palmer@health.govt.nz</w:t>
        </w:r>
      </w:hyperlink>
      <w:r w:rsidR="0083756B" w:rsidRPr="00D96A9F">
        <w:rPr>
          <w:rStyle w:val="Hyperlink"/>
          <w:rFonts w:asciiTheme="minorHAnsi" w:hAnsiTheme="minorHAnsi" w:cstheme="minorHAnsi"/>
          <w:sz w:val="22"/>
          <w:szCs w:val="22"/>
        </w:rPr>
        <w:t xml:space="preserve">   </w:t>
      </w:r>
      <w:r w:rsidR="0083756B" w:rsidRPr="00AF4F4A">
        <w:rPr>
          <w:rFonts w:asciiTheme="minorHAnsi" w:hAnsiTheme="minorHAnsi" w:cstheme="minorHAnsi"/>
          <w:bCs/>
          <w:color w:val="000000"/>
          <w:sz w:val="22"/>
          <w:szCs w:val="22"/>
        </w:rPr>
        <w:t xml:space="preserve">Mobile </w:t>
      </w:r>
      <w:r w:rsidR="0083756B" w:rsidRPr="00D96A9F">
        <w:rPr>
          <w:rFonts w:asciiTheme="minorHAnsi" w:hAnsiTheme="minorHAnsi" w:cstheme="minorHAnsi"/>
          <w:color w:val="000000"/>
          <w:sz w:val="22"/>
          <w:szCs w:val="22"/>
        </w:rPr>
        <w:t>021 221 6973</w:t>
      </w:r>
    </w:p>
    <w:p w14:paraId="55245E74" w14:textId="4802C8B4" w:rsidR="00703497" w:rsidRDefault="0083756B" w:rsidP="0044218E">
      <w:pPr>
        <w:rPr>
          <w:rFonts w:asciiTheme="minorHAnsi" w:hAnsiTheme="minorHAnsi" w:cstheme="minorHAnsi"/>
          <w:b/>
          <w:color w:val="000000"/>
          <w:sz w:val="22"/>
          <w:szCs w:val="22"/>
        </w:rPr>
      </w:pPr>
      <w:r>
        <w:rPr>
          <w:rFonts w:asciiTheme="minorHAnsi" w:hAnsiTheme="minorHAnsi" w:cstheme="minorHAnsi"/>
          <w:b/>
          <w:color w:val="000000"/>
          <w:sz w:val="22"/>
          <w:szCs w:val="22"/>
        </w:rPr>
        <w:t>Please submit applications no</w:t>
      </w:r>
      <w:r w:rsidR="00F04AE5" w:rsidRPr="00D96A9F">
        <w:rPr>
          <w:rFonts w:asciiTheme="minorHAnsi" w:hAnsiTheme="minorHAnsi" w:cstheme="minorHAnsi"/>
          <w:b/>
          <w:color w:val="000000"/>
          <w:sz w:val="22"/>
          <w:szCs w:val="22"/>
        </w:rPr>
        <w:t xml:space="preserve"> later than</w:t>
      </w:r>
      <w:r w:rsidR="00D873B7">
        <w:rPr>
          <w:rFonts w:asciiTheme="minorHAnsi" w:hAnsiTheme="minorHAnsi" w:cstheme="minorHAnsi"/>
          <w:b/>
          <w:color w:val="000000"/>
          <w:sz w:val="22"/>
          <w:szCs w:val="22"/>
        </w:rPr>
        <w:t xml:space="preserve"> Monday 15 August 2022</w:t>
      </w:r>
    </w:p>
    <w:p w14:paraId="1485A9FF" w14:textId="77777777" w:rsidR="0083756B" w:rsidRPr="00D96A9F" w:rsidRDefault="0083756B" w:rsidP="0044218E">
      <w:pPr>
        <w:rPr>
          <w:rFonts w:asciiTheme="minorHAnsi" w:hAnsiTheme="minorHAnsi" w:cstheme="minorHAnsi"/>
          <w:b/>
          <w:color w:val="000000"/>
          <w:sz w:val="22"/>
          <w:szCs w:val="22"/>
        </w:rPr>
      </w:pPr>
    </w:p>
    <w:p w14:paraId="679C97AB" w14:textId="77777777" w:rsidR="00DA4C40" w:rsidRPr="00D96A9F" w:rsidRDefault="00DA4C40">
      <w:pPr>
        <w:spacing w:before="0"/>
        <w:rPr>
          <w:rFonts w:asciiTheme="minorHAnsi" w:hAnsiTheme="minorHAnsi" w:cstheme="minorHAnsi"/>
          <w:color w:val="000000"/>
          <w:sz w:val="22"/>
          <w:szCs w:val="22"/>
        </w:rPr>
      </w:pPr>
      <w:r w:rsidRPr="00D96A9F">
        <w:rPr>
          <w:rFonts w:asciiTheme="minorHAnsi" w:hAnsiTheme="minorHAnsi" w:cstheme="minorHAnsi"/>
          <w:color w:val="000000"/>
          <w:sz w:val="22"/>
          <w:szCs w:val="22"/>
        </w:rPr>
        <w:br w:type="page"/>
      </w:r>
    </w:p>
    <w:p w14:paraId="171C87FC" w14:textId="72F50E3C" w:rsidR="001A322E" w:rsidRPr="00B65877" w:rsidRDefault="00DA4C40" w:rsidP="004536BE">
      <w:pPr>
        <w:spacing w:before="0"/>
        <w:rPr>
          <w:rFonts w:cs="Arial"/>
          <w:b/>
          <w:bCs/>
          <w:color w:val="000000"/>
        </w:rPr>
      </w:pPr>
      <w:r w:rsidRPr="00B65877">
        <w:rPr>
          <w:rFonts w:cs="Arial"/>
          <w:b/>
          <w:bCs/>
          <w:color w:val="000000"/>
        </w:rPr>
        <w:lastRenderedPageBreak/>
        <w:t xml:space="preserve">Appendix 1: References </w:t>
      </w:r>
    </w:p>
    <w:sectPr w:rsidR="001A322E" w:rsidRPr="00B65877" w:rsidSect="00F41470">
      <w:footerReference w:type="default" r:id="rId14"/>
      <w:headerReference w:type="first" r:id="rId15"/>
      <w:endnotePr>
        <w:numFmt w:val="decimal"/>
      </w:endnotePr>
      <w:pgSz w:w="11907" w:h="16840" w:code="9"/>
      <w:pgMar w:top="1418" w:right="1134" w:bottom="993" w:left="1418"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FBA46" w14:textId="77777777" w:rsidR="00BA280F" w:rsidRDefault="00BA280F">
      <w:r>
        <w:separator/>
      </w:r>
    </w:p>
  </w:endnote>
  <w:endnote w:type="continuationSeparator" w:id="0">
    <w:p w14:paraId="7E7040BF" w14:textId="77777777" w:rsidR="00BA280F" w:rsidRDefault="00BA280F">
      <w:r>
        <w:continuationSeparator/>
      </w:r>
    </w:p>
  </w:endnote>
  <w:endnote w:id="1">
    <w:p w14:paraId="064CE208" w14:textId="41184D1D" w:rsidR="0075186A" w:rsidRPr="0075186A" w:rsidRDefault="0075186A">
      <w:pPr>
        <w:pStyle w:val="EndnoteText"/>
        <w:rPr>
          <w:lang w:val="mi-NZ"/>
        </w:rPr>
      </w:pPr>
      <w:r>
        <w:rPr>
          <w:rStyle w:val="EndnoteReference"/>
        </w:rPr>
        <w:endnoteRef/>
      </w:r>
      <w:r>
        <w:t xml:space="preserve"> </w:t>
      </w:r>
      <w:hyperlink r:id="rId1" w:history="1">
        <w:r>
          <w:rPr>
            <w:rStyle w:val="Hyperlink"/>
          </w:rPr>
          <w:t>New Zealand Health Strategy 2016 | Ministry of Health NZ</w:t>
        </w:r>
      </w:hyperlink>
    </w:p>
  </w:endnote>
  <w:endnote w:id="2">
    <w:p w14:paraId="45059692" w14:textId="01AD76EC" w:rsidR="0075186A" w:rsidRPr="0075186A" w:rsidRDefault="0075186A">
      <w:pPr>
        <w:pStyle w:val="EndnoteText"/>
        <w:rPr>
          <w:lang w:val="mi-NZ"/>
        </w:rPr>
      </w:pPr>
      <w:r>
        <w:rPr>
          <w:rStyle w:val="EndnoteReference"/>
        </w:rPr>
        <w:endnoteRef/>
      </w:r>
      <w:r>
        <w:t xml:space="preserve"> </w:t>
      </w:r>
      <w:hyperlink r:id="rId2" w:history="1">
        <w:r>
          <w:rPr>
            <w:rStyle w:val="Hyperlink"/>
          </w:rPr>
          <w:t>Healthy Ageing Strategy | Ministry of Health NZ</w:t>
        </w:r>
      </w:hyperlink>
    </w:p>
  </w:endnote>
  <w:endnote w:id="3">
    <w:p w14:paraId="0978D738" w14:textId="38141F4A" w:rsidR="0075186A" w:rsidRPr="0075186A" w:rsidRDefault="0075186A">
      <w:pPr>
        <w:pStyle w:val="EndnoteText"/>
        <w:rPr>
          <w:lang w:val="mi-NZ"/>
        </w:rPr>
      </w:pPr>
      <w:r>
        <w:rPr>
          <w:rStyle w:val="EndnoteReference"/>
        </w:rPr>
        <w:endnoteRef/>
      </w:r>
      <w:r>
        <w:t xml:space="preserve"> </w:t>
      </w:r>
      <w:hyperlink r:id="rId3" w:history="1">
        <w:r>
          <w:rPr>
            <w:rStyle w:val="Hyperlink"/>
          </w:rPr>
          <w:t>Whakamaua: Māori Health Action Plan 2020-2025 | Ministry of Health NZ</w:t>
        </w:r>
      </w:hyperlink>
    </w:p>
  </w:endnote>
  <w:endnote w:id="4">
    <w:p w14:paraId="35BACF4C" w14:textId="68FEFCEB" w:rsidR="0075186A" w:rsidRPr="0075186A" w:rsidRDefault="0075186A">
      <w:pPr>
        <w:pStyle w:val="EndnoteText"/>
        <w:rPr>
          <w:lang w:val="mi-NZ"/>
        </w:rPr>
      </w:pPr>
      <w:r>
        <w:rPr>
          <w:rStyle w:val="EndnoteReference"/>
        </w:rPr>
        <w:endnoteRef/>
      </w:r>
      <w:r>
        <w:t xml:space="preserve"> </w:t>
      </w:r>
      <w:hyperlink r:id="rId4" w:history="1">
        <w:r>
          <w:rPr>
            <w:rStyle w:val="Hyperlink"/>
          </w:rPr>
          <w:t>Disability Action Plan 2019-2023 - Office for Disability Issues (odi.govt.nz)</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C36C" w14:textId="77777777" w:rsidR="006C4C72" w:rsidRPr="002B25F7" w:rsidRDefault="006C4C72" w:rsidP="00351003">
    <w:pPr>
      <w:pStyle w:val="Footer"/>
      <w:rPr>
        <w:color w:val="auto"/>
      </w:rPr>
    </w:pPr>
    <w:r w:rsidRPr="002B25F7">
      <w:rPr>
        <w:color w:val="auto"/>
      </w:rPr>
      <w:t xml:space="preserve">Page </w:t>
    </w:r>
    <w:r w:rsidRPr="002B25F7">
      <w:rPr>
        <w:color w:val="auto"/>
      </w:rPr>
      <w:fldChar w:fldCharType="begin"/>
    </w:r>
    <w:r w:rsidRPr="002B25F7">
      <w:rPr>
        <w:color w:val="auto"/>
      </w:rPr>
      <w:instrText xml:space="preserve"> PAGE </w:instrText>
    </w:r>
    <w:r w:rsidRPr="002B25F7">
      <w:rPr>
        <w:color w:val="auto"/>
      </w:rPr>
      <w:fldChar w:fldCharType="separate"/>
    </w:r>
    <w:r>
      <w:rPr>
        <w:noProof/>
        <w:color w:val="auto"/>
      </w:rPr>
      <w:t>4</w:t>
    </w:r>
    <w:r w:rsidRPr="002B25F7">
      <w:rPr>
        <w:color w:val="auto"/>
      </w:rPr>
      <w:fldChar w:fldCharType="end"/>
    </w:r>
    <w:r w:rsidRPr="002B25F7">
      <w:rPr>
        <w:color w:val="auto"/>
      </w:rPr>
      <w:t xml:space="preserve"> of </w:t>
    </w:r>
    <w:r w:rsidRPr="002B25F7">
      <w:rPr>
        <w:noProof/>
        <w:color w:val="auto"/>
      </w:rPr>
      <w:fldChar w:fldCharType="begin"/>
    </w:r>
    <w:r w:rsidRPr="002B25F7">
      <w:rPr>
        <w:noProof/>
        <w:color w:val="auto"/>
      </w:rPr>
      <w:instrText xml:space="preserve"> NUMPAGES </w:instrText>
    </w:r>
    <w:r w:rsidRPr="002B25F7">
      <w:rPr>
        <w:noProof/>
        <w:color w:val="auto"/>
      </w:rPr>
      <w:fldChar w:fldCharType="separate"/>
    </w:r>
    <w:r>
      <w:rPr>
        <w:noProof/>
        <w:color w:val="auto"/>
      </w:rPr>
      <w:t>4</w:t>
    </w:r>
    <w:r w:rsidRPr="002B25F7">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1774B" w14:textId="77777777" w:rsidR="00BA280F" w:rsidRDefault="00BA280F">
      <w:r>
        <w:separator/>
      </w:r>
    </w:p>
  </w:footnote>
  <w:footnote w:type="continuationSeparator" w:id="0">
    <w:p w14:paraId="423AE8E8" w14:textId="77777777" w:rsidR="00BA280F" w:rsidRDefault="00BA280F">
      <w:r>
        <w:continuationSeparator/>
      </w:r>
    </w:p>
  </w:footnote>
  <w:footnote w:id="1">
    <w:p w14:paraId="2FB5D8B2" w14:textId="267B8373" w:rsidR="00997751" w:rsidRPr="00997751" w:rsidRDefault="00997751">
      <w:pPr>
        <w:pStyle w:val="FootnoteText"/>
        <w:rPr>
          <w:rFonts w:asciiTheme="minorHAnsi" w:hAnsiTheme="minorHAnsi" w:cstheme="minorHAnsi"/>
          <w:color w:val="auto"/>
        </w:rPr>
      </w:pPr>
      <w:r>
        <w:rPr>
          <w:rStyle w:val="FootnoteReference"/>
        </w:rPr>
        <w:footnoteRef/>
      </w:r>
      <w:r>
        <w:rPr>
          <w:rFonts w:asciiTheme="minorHAnsi" w:hAnsiTheme="minorHAnsi" w:cstheme="minorHAnsi"/>
          <w:color w:val="auto"/>
        </w:rPr>
        <w:t xml:space="preserve">The Network </w:t>
      </w:r>
      <w:r w:rsidR="00E679CB">
        <w:rPr>
          <w:rFonts w:asciiTheme="minorHAnsi" w:hAnsiTheme="minorHAnsi" w:cstheme="minorHAnsi"/>
          <w:color w:val="auto"/>
        </w:rPr>
        <w:t xml:space="preserve">will </w:t>
      </w:r>
      <w:r w:rsidR="00E679CB" w:rsidRPr="00E679CB">
        <w:rPr>
          <w:rFonts w:asciiTheme="minorHAnsi" w:hAnsiTheme="minorHAnsi" w:cstheme="minorHAnsi"/>
          <w:color w:val="auto"/>
        </w:rPr>
        <w:t>consist of dementia mate wareware stakeholder-based oversight groups, subject matter experts and consumer representatives. Its role is to engage with and provide advice to the DLG on specific focus areas and other related and relevant topics.</w:t>
      </w:r>
      <w:r w:rsidR="001F3BFC">
        <w:rPr>
          <w:rFonts w:asciiTheme="minorHAnsi" w:hAnsiTheme="minorHAnsi" w:cstheme="minorHAnsi"/>
          <w:color w:val="auto"/>
        </w:rPr>
        <w:t xml:space="preserve"> A terms of reference for the Network will be developed.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83E7" w14:textId="7139FAEE" w:rsidR="006C4C72" w:rsidRPr="00090A0E" w:rsidRDefault="00C144D6" w:rsidP="00090A0E">
    <w:pPr>
      <w:pStyle w:val="Header"/>
    </w:pPr>
    <w:r>
      <w:rPr>
        <w:noProof/>
      </w:rPr>
      <w:drawing>
        <wp:inline distT="0" distB="0" distL="0" distR="0" wp14:anchorId="585C7C70" wp14:editId="6F1EB7D1">
          <wp:extent cx="1170305" cy="1042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042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6E0"/>
    <w:multiLevelType w:val="hybridMultilevel"/>
    <w:tmpl w:val="EEE0AD0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987975"/>
    <w:multiLevelType w:val="hybridMultilevel"/>
    <w:tmpl w:val="7F08CE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48B78B7"/>
    <w:multiLevelType w:val="hybridMultilevel"/>
    <w:tmpl w:val="CCEC0FF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 w15:restartNumberingAfterBreak="0">
    <w:nsid w:val="06EF3A78"/>
    <w:multiLevelType w:val="hybridMultilevel"/>
    <w:tmpl w:val="7C649D68"/>
    <w:lvl w:ilvl="0" w:tplc="07D010D0">
      <w:numFmt w:val="bullet"/>
      <w:lvlText w:val="-"/>
      <w:lvlJc w:val="left"/>
      <w:pPr>
        <w:ind w:left="360" w:hanging="360"/>
      </w:pPr>
      <w:rPr>
        <w:rFonts w:ascii="Calibri" w:eastAsiaTheme="minorHAnsi" w:hAnsi="Calibri" w:cs="Calibr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87C2791"/>
    <w:multiLevelType w:val="hybridMultilevel"/>
    <w:tmpl w:val="1DF4786A"/>
    <w:lvl w:ilvl="0" w:tplc="F2346374">
      <w:numFmt w:val="bullet"/>
      <w:lvlText w:val="-"/>
      <w:lvlJc w:val="left"/>
      <w:pPr>
        <w:ind w:left="474" w:hanging="360"/>
      </w:pPr>
      <w:rPr>
        <w:rFonts w:ascii="Calibri" w:eastAsia="Calibri" w:hAnsi="Calibri" w:cs="Calibri" w:hint="default"/>
      </w:rPr>
    </w:lvl>
    <w:lvl w:ilvl="1" w:tplc="14090003" w:tentative="1">
      <w:start w:val="1"/>
      <w:numFmt w:val="bullet"/>
      <w:lvlText w:val="o"/>
      <w:lvlJc w:val="left"/>
      <w:pPr>
        <w:ind w:left="1194" w:hanging="360"/>
      </w:pPr>
      <w:rPr>
        <w:rFonts w:ascii="Courier New" w:hAnsi="Courier New" w:cs="Courier New" w:hint="default"/>
      </w:rPr>
    </w:lvl>
    <w:lvl w:ilvl="2" w:tplc="14090005" w:tentative="1">
      <w:start w:val="1"/>
      <w:numFmt w:val="bullet"/>
      <w:lvlText w:val=""/>
      <w:lvlJc w:val="left"/>
      <w:pPr>
        <w:ind w:left="1914" w:hanging="360"/>
      </w:pPr>
      <w:rPr>
        <w:rFonts w:ascii="Wingdings" w:hAnsi="Wingdings" w:hint="default"/>
      </w:rPr>
    </w:lvl>
    <w:lvl w:ilvl="3" w:tplc="14090001" w:tentative="1">
      <w:start w:val="1"/>
      <w:numFmt w:val="bullet"/>
      <w:lvlText w:val=""/>
      <w:lvlJc w:val="left"/>
      <w:pPr>
        <w:ind w:left="2634" w:hanging="360"/>
      </w:pPr>
      <w:rPr>
        <w:rFonts w:ascii="Symbol" w:hAnsi="Symbol" w:hint="default"/>
      </w:rPr>
    </w:lvl>
    <w:lvl w:ilvl="4" w:tplc="14090003" w:tentative="1">
      <w:start w:val="1"/>
      <w:numFmt w:val="bullet"/>
      <w:lvlText w:val="o"/>
      <w:lvlJc w:val="left"/>
      <w:pPr>
        <w:ind w:left="3354" w:hanging="360"/>
      </w:pPr>
      <w:rPr>
        <w:rFonts w:ascii="Courier New" w:hAnsi="Courier New" w:cs="Courier New" w:hint="default"/>
      </w:rPr>
    </w:lvl>
    <w:lvl w:ilvl="5" w:tplc="14090005" w:tentative="1">
      <w:start w:val="1"/>
      <w:numFmt w:val="bullet"/>
      <w:lvlText w:val=""/>
      <w:lvlJc w:val="left"/>
      <w:pPr>
        <w:ind w:left="4074" w:hanging="360"/>
      </w:pPr>
      <w:rPr>
        <w:rFonts w:ascii="Wingdings" w:hAnsi="Wingdings" w:hint="default"/>
      </w:rPr>
    </w:lvl>
    <w:lvl w:ilvl="6" w:tplc="14090001" w:tentative="1">
      <w:start w:val="1"/>
      <w:numFmt w:val="bullet"/>
      <w:lvlText w:val=""/>
      <w:lvlJc w:val="left"/>
      <w:pPr>
        <w:ind w:left="4794" w:hanging="360"/>
      </w:pPr>
      <w:rPr>
        <w:rFonts w:ascii="Symbol" w:hAnsi="Symbol" w:hint="default"/>
      </w:rPr>
    </w:lvl>
    <w:lvl w:ilvl="7" w:tplc="14090003" w:tentative="1">
      <w:start w:val="1"/>
      <w:numFmt w:val="bullet"/>
      <w:lvlText w:val="o"/>
      <w:lvlJc w:val="left"/>
      <w:pPr>
        <w:ind w:left="5514" w:hanging="360"/>
      </w:pPr>
      <w:rPr>
        <w:rFonts w:ascii="Courier New" w:hAnsi="Courier New" w:cs="Courier New" w:hint="default"/>
      </w:rPr>
    </w:lvl>
    <w:lvl w:ilvl="8" w:tplc="14090005" w:tentative="1">
      <w:start w:val="1"/>
      <w:numFmt w:val="bullet"/>
      <w:lvlText w:val=""/>
      <w:lvlJc w:val="left"/>
      <w:pPr>
        <w:ind w:left="6234" w:hanging="360"/>
      </w:pPr>
      <w:rPr>
        <w:rFonts w:ascii="Wingdings" w:hAnsi="Wingdings" w:hint="default"/>
      </w:rPr>
    </w:lvl>
  </w:abstractNum>
  <w:abstractNum w:abstractNumId="5" w15:restartNumberingAfterBreak="0">
    <w:nsid w:val="0CA369EF"/>
    <w:multiLevelType w:val="hybridMultilevel"/>
    <w:tmpl w:val="7E5E5DD2"/>
    <w:lvl w:ilvl="0" w:tplc="F2346374">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FEC74B9"/>
    <w:multiLevelType w:val="hybridMultilevel"/>
    <w:tmpl w:val="6D028428"/>
    <w:lvl w:ilvl="0" w:tplc="14090001">
      <w:start w:val="1"/>
      <w:numFmt w:val="bullet"/>
      <w:lvlText w:val=""/>
      <w:lvlJc w:val="left"/>
      <w:pPr>
        <w:ind w:left="834" w:hanging="360"/>
      </w:pPr>
      <w:rPr>
        <w:rFonts w:ascii="Symbol" w:hAnsi="Symbol" w:hint="default"/>
      </w:rPr>
    </w:lvl>
    <w:lvl w:ilvl="1" w:tplc="14090003" w:tentative="1">
      <w:start w:val="1"/>
      <w:numFmt w:val="bullet"/>
      <w:lvlText w:val="o"/>
      <w:lvlJc w:val="left"/>
      <w:pPr>
        <w:ind w:left="1554" w:hanging="360"/>
      </w:pPr>
      <w:rPr>
        <w:rFonts w:ascii="Courier New" w:hAnsi="Courier New" w:cs="Courier New" w:hint="default"/>
      </w:rPr>
    </w:lvl>
    <w:lvl w:ilvl="2" w:tplc="14090005" w:tentative="1">
      <w:start w:val="1"/>
      <w:numFmt w:val="bullet"/>
      <w:lvlText w:val=""/>
      <w:lvlJc w:val="left"/>
      <w:pPr>
        <w:ind w:left="2274" w:hanging="360"/>
      </w:pPr>
      <w:rPr>
        <w:rFonts w:ascii="Wingdings" w:hAnsi="Wingdings" w:hint="default"/>
      </w:rPr>
    </w:lvl>
    <w:lvl w:ilvl="3" w:tplc="14090001" w:tentative="1">
      <w:start w:val="1"/>
      <w:numFmt w:val="bullet"/>
      <w:lvlText w:val=""/>
      <w:lvlJc w:val="left"/>
      <w:pPr>
        <w:ind w:left="2994" w:hanging="360"/>
      </w:pPr>
      <w:rPr>
        <w:rFonts w:ascii="Symbol" w:hAnsi="Symbol" w:hint="default"/>
      </w:rPr>
    </w:lvl>
    <w:lvl w:ilvl="4" w:tplc="14090003" w:tentative="1">
      <w:start w:val="1"/>
      <w:numFmt w:val="bullet"/>
      <w:lvlText w:val="o"/>
      <w:lvlJc w:val="left"/>
      <w:pPr>
        <w:ind w:left="3714" w:hanging="360"/>
      </w:pPr>
      <w:rPr>
        <w:rFonts w:ascii="Courier New" w:hAnsi="Courier New" w:cs="Courier New" w:hint="default"/>
      </w:rPr>
    </w:lvl>
    <w:lvl w:ilvl="5" w:tplc="14090005" w:tentative="1">
      <w:start w:val="1"/>
      <w:numFmt w:val="bullet"/>
      <w:lvlText w:val=""/>
      <w:lvlJc w:val="left"/>
      <w:pPr>
        <w:ind w:left="4434" w:hanging="360"/>
      </w:pPr>
      <w:rPr>
        <w:rFonts w:ascii="Wingdings" w:hAnsi="Wingdings" w:hint="default"/>
      </w:rPr>
    </w:lvl>
    <w:lvl w:ilvl="6" w:tplc="14090001" w:tentative="1">
      <w:start w:val="1"/>
      <w:numFmt w:val="bullet"/>
      <w:lvlText w:val=""/>
      <w:lvlJc w:val="left"/>
      <w:pPr>
        <w:ind w:left="5154" w:hanging="360"/>
      </w:pPr>
      <w:rPr>
        <w:rFonts w:ascii="Symbol" w:hAnsi="Symbol" w:hint="default"/>
      </w:rPr>
    </w:lvl>
    <w:lvl w:ilvl="7" w:tplc="14090003" w:tentative="1">
      <w:start w:val="1"/>
      <w:numFmt w:val="bullet"/>
      <w:lvlText w:val="o"/>
      <w:lvlJc w:val="left"/>
      <w:pPr>
        <w:ind w:left="5874" w:hanging="360"/>
      </w:pPr>
      <w:rPr>
        <w:rFonts w:ascii="Courier New" w:hAnsi="Courier New" w:cs="Courier New" w:hint="default"/>
      </w:rPr>
    </w:lvl>
    <w:lvl w:ilvl="8" w:tplc="14090005" w:tentative="1">
      <w:start w:val="1"/>
      <w:numFmt w:val="bullet"/>
      <w:lvlText w:val=""/>
      <w:lvlJc w:val="left"/>
      <w:pPr>
        <w:ind w:left="6594" w:hanging="360"/>
      </w:pPr>
      <w:rPr>
        <w:rFonts w:ascii="Wingdings" w:hAnsi="Wingdings" w:hint="default"/>
      </w:rPr>
    </w:lvl>
  </w:abstractNum>
  <w:abstractNum w:abstractNumId="7" w15:restartNumberingAfterBreak="0">
    <w:nsid w:val="118E17C3"/>
    <w:multiLevelType w:val="hybridMultilevel"/>
    <w:tmpl w:val="AE9E6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947E38"/>
    <w:multiLevelType w:val="hybridMultilevel"/>
    <w:tmpl w:val="23889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1F4A4A"/>
    <w:multiLevelType w:val="hybridMultilevel"/>
    <w:tmpl w:val="926CB4A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6C619F"/>
    <w:multiLevelType w:val="hybridMultilevel"/>
    <w:tmpl w:val="D9924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6C6806"/>
    <w:multiLevelType w:val="hybridMultilevel"/>
    <w:tmpl w:val="E61ED44A"/>
    <w:lvl w:ilvl="0" w:tplc="F2346374">
      <w:numFmt w:val="bullet"/>
      <w:lvlText w:val="-"/>
      <w:lvlJc w:val="left"/>
      <w:pPr>
        <w:ind w:left="474" w:hanging="360"/>
      </w:pPr>
      <w:rPr>
        <w:rFonts w:ascii="Calibri" w:eastAsia="Calibri" w:hAnsi="Calibri" w:cs="Calibri" w:hint="default"/>
      </w:rPr>
    </w:lvl>
    <w:lvl w:ilvl="1" w:tplc="14090003" w:tentative="1">
      <w:start w:val="1"/>
      <w:numFmt w:val="bullet"/>
      <w:lvlText w:val="o"/>
      <w:lvlJc w:val="left"/>
      <w:pPr>
        <w:ind w:left="1194" w:hanging="360"/>
      </w:pPr>
      <w:rPr>
        <w:rFonts w:ascii="Courier New" w:hAnsi="Courier New" w:cs="Courier New" w:hint="default"/>
      </w:rPr>
    </w:lvl>
    <w:lvl w:ilvl="2" w:tplc="14090005" w:tentative="1">
      <w:start w:val="1"/>
      <w:numFmt w:val="bullet"/>
      <w:lvlText w:val=""/>
      <w:lvlJc w:val="left"/>
      <w:pPr>
        <w:ind w:left="1914" w:hanging="360"/>
      </w:pPr>
      <w:rPr>
        <w:rFonts w:ascii="Wingdings" w:hAnsi="Wingdings" w:hint="default"/>
      </w:rPr>
    </w:lvl>
    <w:lvl w:ilvl="3" w:tplc="14090001" w:tentative="1">
      <w:start w:val="1"/>
      <w:numFmt w:val="bullet"/>
      <w:lvlText w:val=""/>
      <w:lvlJc w:val="left"/>
      <w:pPr>
        <w:ind w:left="2634" w:hanging="360"/>
      </w:pPr>
      <w:rPr>
        <w:rFonts w:ascii="Symbol" w:hAnsi="Symbol" w:hint="default"/>
      </w:rPr>
    </w:lvl>
    <w:lvl w:ilvl="4" w:tplc="14090003" w:tentative="1">
      <w:start w:val="1"/>
      <w:numFmt w:val="bullet"/>
      <w:lvlText w:val="o"/>
      <w:lvlJc w:val="left"/>
      <w:pPr>
        <w:ind w:left="3354" w:hanging="360"/>
      </w:pPr>
      <w:rPr>
        <w:rFonts w:ascii="Courier New" w:hAnsi="Courier New" w:cs="Courier New" w:hint="default"/>
      </w:rPr>
    </w:lvl>
    <w:lvl w:ilvl="5" w:tplc="14090005" w:tentative="1">
      <w:start w:val="1"/>
      <w:numFmt w:val="bullet"/>
      <w:lvlText w:val=""/>
      <w:lvlJc w:val="left"/>
      <w:pPr>
        <w:ind w:left="4074" w:hanging="360"/>
      </w:pPr>
      <w:rPr>
        <w:rFonts w:ascii="Wingdings" w:hAnsi="Wingdings" w:hint="default"/>
      </w:rPr>
    </w:lvl>
    <w:lvl w:ilvl="6" w:tplc="14090001" w:tentative="1">
      <w:start w:val="1"/>
      <w:numFmt w:val="bullet"/>
      <w:lvlText w:val=""/>
      <w:lvlJc w:val="left"/>
      <w:pPr>
        <w:ind w:left="4794" w:hanging="360"/>
      </w:pPr>
      <w:rPr>
        <w:rFonts w:ascii="Symbol" w:hAnsi="Symbol" w:hint="default"/>
      </w:rPr>
    </w:lvl>
    <w:lvl w:ilvl="7" w:tplc="14090003" w:tentative="1">
      <w:start w:val="1"/>
      <w:numFmt w:val="bullet"/>
      <w:lvlText w:val="o"/>
      <w:lvlJc w:val="left"/>
      <w:pPr>
        <w:ind w:left="5514" w:hanging="360"/>
      </w:pPr>
      <w:rPr>
        <w:rFonts w:ascii="Courier New" w:hAnsi="Courier New" w:cs="Courier New" w:hint="default"/>
      </w:rPr>
    </w:lvl>
    <w:lvl w:ilvl="8" w:tplc="14090005" w:tentative="1">
      <w:start w:val="1"/>
      <w:numFmt w:val="bullet"/>
      <w:lvlText w:val=""/>
      <w:lvlJc w:val="left"/>
      <w:pPr>
        <w:ind w:left="6234" w:hanging="360"/>
      </w:pPr>
      <w:rPr>
        <w:rFonts w:ascii="Wingdings" w:hAnsi="Wingdings" w:hint="default"/>
      </w:rPr>
    </w:lvl>
  </w:abstractNum>
  <w:abstractNum w:abstractNumId="12" w15:restartNumberingAfterBreak="0">
    <w:nsid w:val="1F390E92"/>
    <w:multiLevelType w:val="hybridMultilevel"/>
    <w:tmpl w:val="57B2C63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22B53A8E"/>
    <w:multiLevelType w:val="hybridMultilevel"/>
    <w:tmpl w:val="3A6215F8"/>
    <w:lvl w:ilvl="0" w:tplc="F2346374">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37C06D1"/>
    <w:multiLevelType w:val="hybridMultilevel"/>
    <w:tmpl w:val="57E0A6F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15:restartNumberingAfterBreak="0">
    <w:nsid w:val="26890522"/>
    <w:multiLevelType w:val="hybridMultilevel"/>
    <w:tmpl w:val="50FEA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DB2772"/>
    <w:multiLevelType w:val="hybridMultilevel"/>
    <w:tmpl w:val="6DAE4664"/>
    <w:lvl w:ilvl="0" w:tplc="5C6CF0CE">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256389A"/>
    <w:multiLevelType w:val="hybridMultilevel"/>
    <w:tmpl w:val="6EF63B6A"/>
    <w:lvl w:ilvl="0" w:tplc="07D010D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57168D7"/>
    <w:multiLevelType w:val="hybridMultilevel"/>
    <w:tmpl w:val="BF5CE14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1C4606"/>
    <w:multiLevelType w:val="hybridMultilevel"/>
    <w:tmpl w:val="274A9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FE74F5E"/>
    <w:multiLevelType w:val="hybridMultilevel"/>
    <w:tmpl w:val="0742CB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1546307"/>
    <w:multiLevelType w:val="hybridMultilevel"/>
    <w:tmpl w:val="AB9AB508"/>
    <w:lvl w:ilvl="0" w:tplc="F2346374">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25868EE"/>
    <w:multiLevelType w:val="hybridMultilevel"/>
    <w:tmpl w:val="0742CB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BC7E53"/>
    <w:multiLevelType w:val="hybridMultilevel"/>
    <w:tmpl w:val="4F1EC1FC"/>
    <w:lvl w:ilvl="0" w:tplc="8FD8B466">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71A79AA"/>
    <w:multiLevelType w:val="hybridMultilevel"/>
    <w:tmpl w:val="91B085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482F731A"/>
    <w:multiLevelType w:val="hybridMultilevel"/>
    <w:tmpl w:val="0742CB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8453AC0"/>
    <w:multiLevelType w:val="hybridMultilevel"/>
    <w:tmpl w:val="25F8EA1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0" w15:restartNumberingAfterBreak="0">
    <w:nsid w:val="49CB23F0"/>
    <w:multiLevelType w:val="hybridMultilevel"/>
    <w:tmpl w:val="DC08C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AA27252"/>
    <w:multiLevelType w:val="hybridMultilevel"/>
    <w:tmpl w:val="FCD05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E277316"/>
    <w:multiLevelType w:val="hybridMultilevel"/>
    <w:tmpl w:val="C916E29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3" w15:restartNumberingAfterBreak="0">
    <w:nsid w:val="4E667165"/>
    <w:multiLevelType w:val="hybridMultilevel"/>
    <w:tmpl w:val="D994C69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55881A9B"/>
    <w:multiLevelType w:val="hybridMultilevel"/>
    <w:tmpl w:val="CCAEAFA8"/>
    <w:lvl w:ilvl="0" w:tplc="530C726E">
      <w:start w:val="1"/>
      <w:numFmt w:val="lowerLetter"/>
      <w:lvlText w:val="%1."/>
      <w:lvlJc w:val="left"/>
      <w:pPr>
        <w:ind w:left="1440" w:hanging="360"/>
      </w:pPr>
      <w:rPr>
        <w:rFonts w:asciiTheme="minorHAnsi" w:eastAsia="Calibri" w:hAnsiTheme="minorHAnsi" w:cstheme="minorHAnsi"/>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56C7532B"/>
    <w:multiLevelType w:val="hybridMultilevel"/>
    <w:tmpl w:val="9B823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7116D23"/>
    <w:multiLevelType w:val="hybridMultilevel"/>
    <w:tmpl w:val="54083564"/>
    <w:lvl w:ilvl="0" w:tplc="F2346374">
      <w:numFmt w:val="bullet"/>
      <w:lvlText w:val="-"/>
      <w:lvlJc w:val="left"/>
      <w:pPr>
        <w:ind w:left="474" w:hanging="360"/>
      </w:pPr>
      <w:rPr>
        <w:rFonts w:ascii="Calibri" w:eastAsia="Calibri" w:hAnsi="Calibri" w:cs="Calibri" w:hint="default"/>
      </w:rPr>
    </w:lvl>
    <w:lvl w:ilvl="1" w:tplc="14090003" w:tentative="1">
      <w:start w:val="1"/>
      <w:numFmt w:val="bullet"/>
      <w:lvlText w:val="o"/>
      <w:lvlJc w:val="left"/>
      <w:pPr>
        <w:ind w:left="1194" w:hanging="360"/>
      </w:pPr>
      <w:rPr>
        <w:rFonts w:ascii="Courier New" w:hAnsi="Courier New" w:cs="Courier New" w:hint="default"/>
      </w:rPr>
    </w:lvl>
    <w:lvl w:ilvl="2" w:tplc="14090005" w:tentative="1">
      <w:start w:val="1"/>
      <w:numFmt w:val="bullet"/>
      <w:lvlText w:val=""/>
      <w:lvlJc w:val="left"/>
      <w:pPr>
        <w:ind w:left="1914" w:hanging="360"/>
      </w:pPr>
      <w:rPr>
        <w:rFonts w:ascii="Wingdings" w:hAnsi="Wingdings" w:hint="default"/>
      </w:rPr>
    </w:lvl>
    <w:lvl w:ilvl="3" w:tplc="14090001" w:tentative="1">
      <w:start w:val="1"/>
      <w:numFmt w:val="bullet"/>
      <w:lvlText w:val=""/>
      <w:lvlJc w:val="left"/>
      <w:pPr>
        <w:ind w:left="2634" w:hanging="360"/>
      </w:pPr>
      <w:rPr>
        <w:rFonts w:ascii="Symbol" w:hAnsi="Symbol" w:hint="default"/>
      </w:rPr>
    </w:lvl>
    <w:lvl w:ilvl="4" w:tplc="14090003" w:tentative="1">
      <w:start w:val="1"/>
      <w:numFmt w:val="bullet"/>
      <w:lvlText w:val="o"/>
      <w:lvlJc w:val="left"/>
      <w:pPr>
        <w:ind w:left="3354" w:hanging="360"/>
      </w:pPr>
      <w:rPr>
        <w:rFonts w:ascii="Courier New" w:hAnsi="Courier New" w:cs="Courier New" w:hint="default"/>
      </w:rPr>
    </w:lvl>
    <w:lvl w:ilvl="5" w:tplc="14090005" w:tentative="1">
      <w:start w:val="1"/>
      <w:numFmt w:val="bullet"/>
      <w:lvlText w:val=""/>
      <w:lvlJc w:val="left"/>
      <w:pPr>
        <w:ind w:left="4074" w:hanging="360"/>
      </w:pPr>
      <w:rPr>
        <w:rFonts w:ascii="Wingdings" w:hAnsi="Wingdings" w:hint="default"/>
      </w:rPr>
    </w:lvl>
    <w:lvl w:ilvl="6" w:tplc="14090001" w:tentative="1">
      <w:start w:val="1"/>
      <w:numFmt w:val="bullet"/>
      <w:lvlText w:val=""/>
      <w:lvlJc w:val="left"/>
      <w:pPr>
        <w:ind w:left="4794" w:hanging="360"/>
      </w:pPr>
      <w:rPr>
        <w:rFonts w:ascii="Symbol" w:hAnsi="Symbol" w:hint="default"/>
      </w:rPr>
    </w:lvl>
    <w:lvl w:ilvl="7" w:tplc="14090003" w:tentative="1">
      <w:start w:val="1"/>
      <w:numFmt w:val="bullet"/>
      <w:lvlText w:val="o"/>
      <w:lvlJc w:val="left"/>
      <w:pPr>
        <w:ind w:left="5514" w:hanging="360"/>
      </w:pPr>
      <w:rPr>
        <w:rFonts w:ascii="Courier New" w:hAnsi="Courier New" w:cs="Courier New" w:hint="default"/>
      </w:rPr>
    </w:lvl>
    <w:lvl w:ilvl="8" w:tplc="14090005" w:tentative="1">
      <w:start w:val="1"/>
      <w:numFmt w:val="bullet"/>
      <w:lvlText w:val=""/>
      <w:lvlJc w:val="left"/>
      <w:pPr>
        <w:ind w:left="6234" w:hanging="360"/>
      </w:pPr>
      <w:rPr>
        <w:rFonts w:ascii="Wingdings" w:hAnsi="Wingdings" w:hint="default"/>
      </w:rPr>
    </w:lvl>
  </w:abstractNum>
  <w:abstractNum w:abstractNumId="37" w15:restartNumberingAfterBreak="0">
    <w:nsid w:val="5792553C"/>
    <w:multiLevelType w:val="hybridMultilevel"/>
    <w:tmpl w:val="A1E2F1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9915849"/>
    <w:multiLevelType w:val="hybridMultilevel"/>
    <w:tmpl w:val="65A62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ABF14A1"/>
    <w:multiLevelType w:val="hybridMultilevel"/>
    <w:tmpl w:val="3AAA0F14"/>
    <w:lvl w:ilvl="0" w:tplc="07D010D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D85781C"/>
    <w:multiLevelType w:val="hybridMultilevel"/>
    <w:tmpl w:val="3A64768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1" w15:restartNumberingAfterBreak="0">
    <w:nsid w:val="5E257238"/>
    <w:multiLevelType w:val="hybridMultilevel"/>
    <w:tmpl w:val="5F5A7BD6"/>
    <w:lvl w:ilvl="0" w:tplc="F2346374">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FF8723D"/>
    <w:multiLevelType w:val="hybridMultilevel"/>
    <w:tmpl w:val="C7D28146"/>
    <w:lvl w:ilvl="0" w:tplc="07D010D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13611D7"/>
    <w:multiLevelType w:val="hybridMultilevel"/>
    <w:tmpl w:val="2AC42F96"/>
    <w:lvl w:ilvl="0" w:tplc="07D010D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61F70D76"/>
    <w:multiLevelType w:val="hybridMultilevel"/>
    <w:tmpl w:val="397A59C0"/>
    <w:lvl w:ilvl="0" w:tplc="14090019">
      <w:start w:val="1"/>
      <w:numFmt w:val="lowerLetter"/>
      <w:lvlText w:val="%1."/>
      <w:lvlJc w:val="left"/>
      <w:pPr>
        <w:ind w:left="1287" w:hanging="360"/>
      </w:pPr>
      <w:rPr>
        <w:rFonts w:hint="default"/>
      </w:rPr>
    </w:lvl>
    <w:lvl w:ilvl="1" w:tplc="14090019">
      <w:start w:val="1"/>
      <w:numFmt w:val="lowerLetter"/>
      <w:lvlText w:val="%2."/>
      <w:lvlJc w:val="left"/>
      <w:pPr>
        <w:ind w:left="2007" w:hanging="360"/>
      </w:pPr>
      <w:rPr>
        <w:rFonts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5" w15:restartNumberingAfterBreak="0">
    <w:nsid w:val="663B24EF"/>
    <w:multiLevelType w:val="hybridMultilevel"/>
    <w:tmpl w:val="2D545B56"/>
    <w:lvl w:ilvl="0" w:tplc="14090001">
      <w:start w:val="1"/>
      <w:numFmt w:val="bullet"/>
      <w:lvlText w:val=""/>
      <w:lvlJc w:val="left"/>
      <w:pPr>
        <w:ind w:left="831" w:hanging="360"/>
      </w:pPr>
      <w:rPr>
        <w:rFonts w:ascii="Symbol" w:hAnsi="Symbol" w:hint="default"/>
      </w:rPr>
    </w:lvl>
    <w:lvl w:ilvl="1" w:tplc="14090003" w:tentative="1">
      <w:start w:val="1"/>
      <w:numFmt w:val="bullet"/>
      <w:lvlText w:val="o"/>
      <w:lvlJc w:val="left"/>
      <w:pPr>
        <w:ind w:left="1551" w:hanging="360"/>
      </w:pPr>
      <w:rPr>
        <w:rFonts w:ascii="Courier New" w:hAnsi="Courier New" w:cs="Courier New" w:hint="default"/>
      </w:rPr>
    </w:lvl>
    <w:lvl w:ilvl="2" w:tplc="14090005" w:tentative="1">
      <w:start w:val="1"/>
      <w:numFmt w:val="bullet"/>
      <w:lvlText w:val=""/>
      <w:lvlJc w:val="left"/>
      <w:pPr>
        <w:ind w:left="2271" w:hanging="360"/>
      </w:pPr>
      <w:rPr>
        <w:rFonts w:ascii="Wingdings" w:hAnsi="Wingdings" w:hint="default"/>
      </w:rPr>
    </w:lvl>
    <w:lvl w:ilvl="3" w:tplc="14090001" w:tentative="1">
      <w:start w:val="1"/>
      <w:numFmt w:val="bullet"/>
      <w:lvlText w:val=""/>
      <w:lvlJc w:val="left"/>
      <w:pPr>
        <w:ind w:left="2991" w:hanging="360"/>
      </w:pPr>
      <w:rPr>
        <w:rFonts w:ascii="Symbol" w:hAnsi="Symbol" w:hint="default"/>
      </w:rPr>
    </w:lvl>
    <w:lvl w:ilvl="4" w:tplc="14090003" w:tentative="1">
      <w:start w:val="1"/>
      <w:numFmt w:val="bullet"/>
      <w:lvlText w:val="o"/>
      <w:lvlJc w:val="left"/>
      <w:pPr>
        <w:ind w:left="3711" w:hanging="360"/>
      </w:pPr>
      <w:rPr>
        <w:rFonts w:ascii="Courier New" w:hAnsi="Courier New" w:cs="Courier New" w:hint="default"/>
      </w:rPr>
    </w:lvl>
    <w:lvl w:ilvl="5" w:tplc="14090005" w:tentative="1">
      <w:start w:val="1"/>
      <w:numFmt w:val="bullet"/>
      <w:lvlText w:val=""/>
      <w:lvlJc w:val="left"/>
      <w:pPr>
        <w:ind w:left="4431" w:hanging="360"/>
      </w:pPr>
      <w:rPr>
        <w:rFonts w:ascii="Wingdings" w:hAnsi="Wingdings" w:hint="default"/>
      </w:rPr>
    </w:lvl>
    <w:lvl w:ilvl="6" w:tplc="14090001" w:tentative="1">
      <w:start w:val="1"/>
      <w:numFmt w:val="bullet"/>
      <w:lvlText w:val=""/>
      <w:lvlJc w:val="left"/>
      <w:pPr>
        <w:ind w:left="5151" w:hanging="360"/>
      </w:pPr>
      <w:rPr>
        <w:rFonts w:ascii="Symbol" w:hAnsi="Symbol" w:hint="default"/>
      </w:rPr>
    </w:lvl>
    <w:lvl w:ilvl="7" w:tplc="14090003" w:tentative="1">
      <w:start w:val="1"/>
      <w:numFmt w:val="bullet"/>
      <w:lvlText w:val="o"/>
      <w:lvlJc w:val="left"/>
      <w:pPr>
        <w:ind w:left="5871" w:hanging="360"/>
      </w:pPr>
      <w:rPr>
        <w:rFonts w:ascii="Courier New" w:hAnsi="Courier New" w:cs="Courier New" w:hint="default"/>
      </w:rPr>
    </w:lvl>
    <w:lvl w:ilvl="8" w:tplc="14090005" w:tentative="1">
      <w:start w:val="1"/>
      <w:numFmt w:val="bullet"/>
      <w:lvlText w:val=""/>
      <w:lvlJc w:val="left"/>
      <w:pPr>
        <w:ind w:left="6591" w:hanging="360"/>
      </w:pPr>
      <w:rPr>
        <w:rFonts w:ascii="Wingdings" w:hAnsi="Wingdings" w:hint="default"/>
      </w:rPr>
    </w:lvl>
  </w:abstractNum>
  <w:abstractNum w:abstractNumId="46" w15:restartNumberingAfterBreak="0">
    <w:nsid w:val="66B456A0"/>
    <w:multiLevelType w:val="hybridMultilevel"/>
    <w:tmpl w:val="0B7CFB58"/>
    <w:lvl w:ilvl="0" w:tplc="F2346374">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7" w15:restartNumberingAfterBreak="0">
    <w:nsid w:val="679F7CE1"/>
    <w:multiLevelType w:val="hybridMultilevel"/>
    <w:tmpl w:val="4FEEE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B0272CC"/>
    <w:multiLevelType w:val="hybridMultilevel"/>
    <w:tmpl w:val="7AA2F79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6EDD52E7"/>
    <w:multiLevelType w:val="hybridMultilevel"/>
    <w:tmpl w:val="F4D087C6"/>
    <w:lvl w:ilvl="0" w:tplc="F2346374">
      <w:numFmt w:val="bullet"/>
      <w:lvlText w:val="-"/>
      <w:lvlJc w:val="left"/>
      <w:pPr>
        <w:ind w:left="720" w:hanging="360"/>
      </w:pPr>
      <w:rPr>
        <w:rFonts w:ascii="Calibri" w:eastAsia="Calibri" w:hAnsi="Calibri" w:cs="Calibri" w:hint="default"/>
      </w:rPr>
    </w:lvl>
    <w:lvl w:ilvl="1" w:tplc="F2346374">
      <w:numFmt w:val="bullet"/>
      <w:lvlText w:val="-"/>
      <w:lvlJc w:val="left"/>
      <w:pPr>
        <w:ind w:left="1440" w:hanging="360"/>
      </w:pPr>
      <w:rPr>
        <w:rFonts w:ascii="Calibri" w:eastAsia="Calibri" w:hAnsi="Calibri" w:cs="Calibri"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0"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51" w15:restartNumberingAfterBreak="0">
    <w:nsid w:val="72E051D2"/>
    <w:multiLevelType w:val="hybridMultilevel"/>
    <w:tmpl w:val="B1242ADE"/>
    <w:lvl w:ilvl="0" w:tplc="CC988458">
      <w:start w:val="1"/>
      <w:numFmt w:val="lowerRoman"/>
      <w:lvlText w:val="%1."/>
      <w:lvlJc w:val="left"/>
      <w:pPr>
        <w:ind w:left="1080" w:hanging="720"/>
      </w:pPr>
      <w:rPr>
        <w:rFonts w:eastAsia="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73030AC4"/>
    <w:multiLevelType w:val="hybridMultilevel"/>
    <w:tmpl w:val="1428C7B4"/>
    <w:lvl w:ilvl="0" w:tplc="F2346374">
      <w:numFmt w:val="bullet"/>
      <w:lvlText w:val="-"/>
      <w:lvlJc w:val="left"/>
      <w:pPr>
        <w:ind w:left="473" w:hanging="360"/>
      </w:pPr>
      <w:rPr>
        <w:rFonts w:ascii="Calibri" w:eastAsia="Calibri" w:hAnsi="Calibri" w:cs="Calibri" w:hint="default"/>
      </w:rPr>
    </w:lvl>
    <w:lvl w:ilvl="1" w:tplc="14090003">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53" w15:restartNumberingAfterBreak="0">
    <w:nsid w:val="76283594"/>
    <w:multiLevelType w:val="hybridMultilevel"/>
    <w:tmpl w:val="6E1815D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6C23CEE"/>
    <w:multiLevelType w:val="hybridMultilevel"/>
    <w:tmpl w:val="8DF47642"/>
    <w:lvl w:ilvl="0" w:tplc="14090003">
      <w:start w:val="1"/>
      <w:numFmt w:val="bullet"/>
      <w:lvlText w:val="o"/>
      <w:lvlJc w:val="left"/>
      <w:pPr>
        <w:ind w:left="1553" w:hanging="360"/>
      </w:pPr>
      <w:rPr>
        <w:rFonts w:ascii="Courier New" w:hAnsi="Courier New" w:cs="Courier New"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55" w15:restartNumberingAfterBreak="0">
    <w:nsid w:val="77500E68"/>
    <w:multiLevelType w:val="hybridMultilevel"/>
    <w:tmpl w:val="AEA47B78"/>
    <w:lvl w:ilvl="0" w:tplc="F2346374">
      <w:numFmt w:val="bullet"/>
      <w:lvlText w:val="-"/>
      <w:lvlJc w:val="left"/>
      <w:pPr>
        <w:ind w:left="360" w:hanging="360"/>
      </w:pPr>
      <w:rPr>
        <w:rFonts w:ascii="Calibri" w:eastAsia="Calibri" w:hAnsi="Calibri" w:cs="Calibr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6" w15:restartNumberingAfterBreak="0">
    <w:nsid w:val="786C0CB8"/>
    <w:multiLevelType w:val="hybridMultilevel"/>
    <w:tmpl w:val="2822001E"/>
    <w:lvl w:ilvl="0" w:tplc="F2346374">
      <w:numFmt w:val="bullet"/>
      <w:lvlText w:val="-"/>
      <w:lvlJc w:val="left"/>
      <w:pPr>
        <w:ind w:left="720" w:hanging="360"/>
      </w:pPr>
      <w:rPr>
        <w:rFonts w:ascii="Calibri" w:eastAsia="Calibri" w:hAnsi="Calibri" w:cs="Calibri" w:hint="default"/>
      </w:rPr>
    </w:lvl>
    <w:lvl w:ilvl="1" w:tplc="3DB00636">
      <w:start w:val="1"/>
      <w:numFmt w:val="lowerLetter"/>
      <w:lvlText w:val="%2."/>
      <w:lvlJc w:val="left"/>
      <w:pPr>
        <w:ind w:left="1440" w:hanging="360"/>
      </w:pPr>
      <w:rPr>
        <w:rFonts w:asciiTheme="minorHAnsi" w:eastAsia="Calibri" w:hAnsiTheme="minorHAnsi" w:cstheme="minorHAns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7A8C326E"/>
    <w:multiLevelType w:val="hybridMultilevel"/>
    <w:tmpl w:val="D1D20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0"/>
  </w:num>
  <w:num w:numId="4">
    <w:abstractNumId w:val="25"/>
  </w:num>
  <w:num w:numId="5">
    <w:abstractNumId w:val="10"/>
  </w:num>
  <w:num w:numId="6">
    <w:abstractNumId w:val="32"/>
  </w:num>
  <w:num w:numId="7">
    <w:abstractNumId w:val="28"/>
  </w:num>
  <w:num w:numId="8">
    <w:abstractNumId w:val="37"/>
  </w:num>
  <w:num w:numId="9">
    <w:abstractNumId w:val="14"/>
  </w:num>
  <w:num w:numId="10">
    <w:abstractNumId w:val="44"/>
  </w:num>
  <w:num w:numId="11">
    <w:abstractNumId w:val="22"/>
  </w:num>
  <w:num w:numId="12">
    <w:abstractNumId w:val="29"/>
  </w:num>
  <w:num w:numId="13">
    <w:abstractNumId w:val="30"/>
  </w:num>
  <w:num w:numId="14">
    <w:abstractNumId w:val="8"/>
  </w:num>
  <w:num w:numId="15">
    <w:abstractNumId w:val="24"/>
  </w:num>
  <w:num w:numId="16">
    <w:abstractNumId w:val="48"/>
  </w:num>
  <w:num w:numId="17">
    <w:abstractNumId w:val="57"/>
  </w:num>
  <w:num w:numId="18">
    <w:abstractNumId w:val="12"/>
  </w:num>
  <w:num w:numId="19">
    <w:abstractNumId w:val="2"/>
  </w:num>
  <w:num w:numId="20">
    <w:abstractNumId w:val="53"/>
  </w:num>
  <w:num w:numId="21">
    <w:abstractNumId w:val="15"/>
  </w:num>
  <w:num w:numId="22">
    <w:abstractNumId w:val="16"/>
  </w:num>
  <w:num w:numId="23">
    <w:abstractNumId w:val="3"/>
  </w:num>
  <w:num w:numId="24">
    <w:abstractNumId w:val="38"/>
  </w:num>
  <w:num w:numId="25">
    <w:abstractNumId w:val="7"/>
  </w:num>
  <w:num w:numId="26">
    <w:abstractNumId w:val="11"/>
  </w:num>
  <w:num w:numId="27">
    <w:abstractNumId w:val="31"/>
  </w:num>
  <w:num w:numId="28">
    <w:abstractNumId w:val="34"/>
  </w:num>
  <w:num w:numId="29">
    <w:abstractNumId w:val="52"/>
  </w:num>
  <w:num w:numId="30">
    <w:abstractNumId w:val="18"/>
  </w:num>
  <w:num w:numId="31">
    <w:abstractNumId w:val="56"/>
  </w:num>
  <w:num w:numId="32">
    <w:abstractNumId w:val="49"/>
  </w:num>
  <w:num w:numId="33">
    <w:abstractNumId w:val="23"/>
  </w:num>
  <w:num w:numId="34">
    <w:abstractNumId w:val="1"/>
  </w:num>
  <w:num w:numId="35">
    <w:abstractNumId w:val="41"/>
  </w:num>
  <w:num w:numId="36">
    <w:abstractNumId w:val="45"/>
  </w:num>
  <w:num w:numId="37">
    <w:abstractNumId w:val="47"/>
  </w:num>
  <w:num w:numId="38">
    <w:abstractNumId w:val="35"/>
  </w:num>
  <w:num w:numId="39">
    <w:abstractNumId w:val="54"/>
  </w:num>
  <w:num w:numId="40">
    <w:abstractNumId w:val="9"/>
  </w:num>
  <w:num w:numId="41">
    <w:abstractNumId w:val="5"/>
  </w:num>
  <w:num w:numId="42">
    <w:abstractNumId w:val="46"/>
  </w:num>
  <w:num w:numId="43">
    <w:abstractNumId w:val="13"/>
  </w:num>
  <w:num w:numId="44">
    <w:abstractNumId w:val="27"/>
  </w:num>
  <w:num w:numId="45">
    <w:abstractNumId w:val="40"/>
  </w:num>
  <w:num w:numId="46">
    <w:abstractNumId w:val="4"/>
  </w:num>
  <w:num w:numId="47">
    <w:abstractNumId w:val="0"/>
  </w:num>
  <w:num w:numId="48">
    <w:abstractNumId w:val="21"/>
  </w:num>
  <w:num w:numId="49">
    <w:abstractNumId w:val="36"/>
  </w:num>
  <w:num w:numId="50">
    <w:abstractNumId w:val="6"/>
  </w:num>
  <w:num w:numId="51">
    <w:abstractNumId w:val="33"/>
  </w:num>
  <w:num w:numId="52">
    <w:abstractNumId w:val="26"/>
  </w:num>
  <w:num w:numId="53">
    <w:abstractNumId w:val="17"/>
  </w:num>
  <w:num w:numId="54">
    <w:abstractNumId w:val="55"/>
  </w:num>
  <w:num w:numId="55">
    <w:abstractNumId w:val="39"/>
  </w:num>
  <w:num w:numId="56">
    <w:abstractNumId w:val="43"/>
  </w:num>
  <w:num w:numId="57">
    <w:abstractNumId w:val="42"/>
  </w:num>
  <w:num w:numId="58">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NZ" w:vendorID="64" w:dllVersion="6" w:nlCheck="1" w:checkStyle="1"/>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81"/>
  <w:drawingGridVerticalSpacing w:val="181"/>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0A12"/>
    <w:rsid w:val="00002049"/>
    <w:rsid w:val="00011738"/>
    <w:rsid w:val="0001369A"/>
    <w:rsid w:val="00016982"/>
    <w:rsid w:val="0002320D"/>
    <w:rsid w:val="00026F16"/>
    <w:rsid w:val="000321B9"/>
    <w:rsid w:val="00032A4C"/>
    <w:rsid w:val="000348C7"/>
    <w:rsid w:val="0003710F"/>
    <w:rsid w:val="00043324"/>
    <w:rsid w:val="00047BA9"/>
    <w:rsid w:val="00051A45"/>
    <w:rsid w:val="00057A59"/>
    <w:rsid w:val="000675CB"/>
    <w:rsid w:val="00067E71"/>
    <w:rsid w:val="00070097"/>
    <w:rsid w:val="000718B3"/>
    <w:rsid w:val="00073E5F"/>
    <w:rsid w:val="00074D9A"/>
    <w:rsid w:val="00075B72"/>
    <w:rsid w:val="00076A9E"/>
    <w:rsid w:val="00076EAC"/>
    <w:rsid w:val="000802F1"/>
    <w:rsid w:val="00084C18"/>
    <w:rsid w:val="00085B3D"/>
    <w:rsid w:val="00090A0E"/>
    <w:rsid w:val="000967AF"/>
    <w:rsid w:val="0009709A"/>
    <w:rsid w:val="000A009F"/>
    <w:rsid w:val="000A1EC0"/>
    <w:rsid w:val="000A2F23"/>
    <w:rsid w:val="000A57F6"/>
    <w:rsid w:val="000C1C50"/>
    <w:rsid w:val="000C37B8"/>
    <w:rsid w:val="000D030C"/>
    <w:rsid w:val="000E7F60"/>
    <w:rsid w:val="000F23A9"/>
    <w:rsid w:val="000F4052"/>
    <w:rsid w:val="000F5040"/>
    <w:rsid w:val="000F76DA"/>
    <w:rsid w:val="000F76E7"/>
    <w:rsid w:val="000F77AF"/>
    <w:rsid w:val="00103BF4"/>
    <w:rsid w:val="0010498A"/>
    <w:rsid w:val="00105D25"/>
    <w:rsid w:val="001139AD"/>
    <w:rsid w:val="001142AA"/>
    <w:rsid w:val="0011736D"/>
    <w:rsid w:val="00122874"/>
    <w:rsid w:val="00122B06"/>
    <w:rsid w:val="00125B4C"/>
    <w:rsid w:val="0012724C"/>
    <w:rsid w:val="00131C5E"/>
    <w:rsid w:val="00132634"/>
    <w:rsid w:val="00134BBB"/>
    <w:rsid w:val="001374D4"/>
    <w:rsid w:val="00147ADC"/>
    <w:rsid w:val="00156293"/>
    <w:rsid w:val="00165E94"/>
    <w:rsid w:val="00170111"/>
    <w:rsid w:val="00175201"/>
    <w:rsid w:val="00176594"/>
    <w:rsid w:val="00176B97"/>
    <w:rsid w:val="0017736F"/>
    <w:rsid w:val="00177610"/>
    <w:rsid w:val="00177B95"/>
    <w:rsid w:val="0018091C"/>
    <w:rsid w:val="00181ABF"/>
    <w:rsid w:val="001828E9"/>
    <w:rsid w:val="001834D3"/>
    <w:rsid w:val="001863F0"/>
    <w:rsid w:val="00190D84"/>
    <w:rsid w:val="00194D60"/>
    <w:rsid w:val="00195643"/>
    <w:rsid w:val="001A322E"/>
    <w:rsid w:val="001A3BE5"/>
    <w:rsid w:val="001B156C"/>
    <w:rsid w:val="001B2A46"/>
    <w:rsid w:val="001B4F17"/>
    <w:rsid w:val="001B6788"/>
    <w:rsid w:val="001C08BE"/>
    <w:rsid w:val="001C0B54"/>
    <w:rsid w:val="001C27C0"/>
    <w:rsid w:val="001C7048"/>
    <w:rsid w:val="001D03C9"/>
    <w:rsid w:val="001D3623"/>
    <w:rsid w:val="001D4EE5"/>
    <w:rsid w:val="001D52A9"/>
    <w:rsid w:val="001D5F81"/>
    <w:rsid w:val="001D6742"/>
    <w:rsid w:val="001D684F"/>
    <w:rsid w:val="001E1E6F"/>
    <w:rsid w:val="001E2DCC"/>
    <w:rsid w:val="001E3334"/>
    <w:rsid w:val="001E48E0"/>
    <w:rsid w:val="001E4EE5"/>
    <w:rsid w:val="001E660A"/>
    <w:rsid w:val="001E7445"/>
    <w:rsid w:val="001F00EE"/>
    <w:rsid w:val="001F0BDB"/>
    <w:rsid w:val="001F13ED"/>
    <w:rsid w:val="001F3BFC"/>
    <w:rsid w:val="001F4079"/>
    <w:rsid w:val="00200AE1"/>
    <w:rsid w:val="0020100E"/>
    <w:rsid w:val="002018B6"/>
    <w:rsid w:val="00203733"/>
    <w:rsid w:val="0020405F"/>
    <w:rsid w:val="002043C4"/>
    <w:rsid w:val="00214ABA"/>
    <w:rsid w:val="00220CB3"/>
    <w:rsid w:val="002223A1"/>
    <w:rsid w:val="002237D2"/>
    <w:rsid w:val="002247D3"/>
    <w:rsid w:val="002279DA"/>
    <w:rsid w:val="00231C91"/>
    <w:rsid w:val="00233C7C"/>
    <w:rsid w:val="002345F1"/>
    <w:rsid w:val="002347BD"/>
    <w:rsid w:val="0024076F"/>
    <w:rsid w:val="00243C6E"/>
    <w:rsid w:val="00245E7A"/>
    <w:rsid w:val="00246A53"/>
    <w:rsid w:val="00261E8C"/>
    <w:rsid w:val="002676D6"/>
    <w:rsid w:val="0027447E"/>
    <w:rsid w:val="00280585"/>
    <w:rsid w:val="00280A23"/>
    <w:rsid w:val="0028352E"/>
    <w:rsid w:val="00283DA9"/>
    <w:rsid w:val="0028712B"/>
    <w:rsid w:val="00292596"/>
    <w:rsid w:val="0029295D"/>
    <w:rsid w:val="002942C1"/>
    <w:rsid w:val="002A1D05"/>
    <w:rsid w:val="002B1B63"/>
    <w:rsid w:val="002B25F7"/>
    <w:rsid w:val="002B3226"/>
    <w:rsid w:val="002B49E8"/>
    <w:rsid w:val="002C125B"/>
    <w:rsid w:val="002C2E04"/>
    <w:rsid w:val="002C38D6"/>
    <w:rsid w:val="002C63A5"/>
    <w:rsid w:val="002C7CF5"/>
    <w:rsid w:val="002D2359"/>
    <w:rsid w:val="002D7214"/>
    <w:rsid w:val="002E1D32"/>
    <w:rsid w:val="002F3A8B"/>
    <w:rsid w:val="002F4E68"/>
    <w:rsid w:val="0030396A"/>
    <w:rsid w:val="00304CDA"/>
    <w:rsid w:val="0030516B"/>
    <w:rsid w:val="003103A6"/>
    <w:rsid w:val="00311E77"/>
    <w:rsid w:val="00315FB1"/>
    <w:rsid w:val="00321759"/>
    <w:rsid w:val="0032326D"/>
    <w:rsid w:val="00325F29"/>
    <w:rsid w:val="0032630A"/>
    <w:rsid w:val="00326F50"/>
    <w:rsid w:val="003309B0"/>
    <w:rsid w:val="00330C0A"/>
    <w:rsid w:val="003310FE"/>
    <w:rsid w:val="00332132"/>
    <w:rsid w:val="00345676"/>
    <w:rsid w:val="0034743A"/>
    <w:rsid w:val="00350E21"/>
    <w:rsid w:val="00351003"/>
    <w:rsid w:val="003515D0"/>
    <w:rsid w:val="003523E2"/>
    <w:rsid w:val="00357FD9"/>
    <w:rsid w:val="0036267C"/>
    <w:rsid w:val="003814B1"/>
    <w:rsid w:val="00381857"/>
    <w:rsid w:val="003825B4"/>
    <w:rsid w:val="00385089"/>
    <w:rsid w:val="003903E2"/>
    <w:rsid w:val="00392D1D"/>
    <w:rsid w:val="00394854"/>
    <w:rsid w:val="003A060D"/>
    <w:rsid w:val="003A169D"/>
    <w:rsid w:val="003A2A92"/>
    <w:rsid w:val="003A2FBB"/>
    <w:rsid w:val="003A3CED"/>
    <w:rsid w:val="003B2DE3"/>
    <w:rsid w:val="003B37A8"/>
    <w:rsid w:val="003B5923"/>
    <w:rsid w:val="003B64F5"/>
    <w:rsid w:val="003C0969"/>
    <w:rsid w:val="003C1E37"/>
    <w:rsid w:val="003C3470"/>
    <w:rsid w:val="003C531B"/>
    <w:rsid w:val="003D11AC"/>
    <w:rsid w:val="003D1CB4"/>
    <w:rsid w:val="003D349F"/>
    <w:rsid w:val="003E00A6"/>
    <w:rsid w:val="003E0E31"/>
    <w:rsid w:val="003E1D0C"/>
    <w:rsid w:val="003E206A"/>
    <w:rsid w:val="003E2A56"/>
    <w:rsid w:val="003E3955"/>
    <w:rsid w:val="003F0AD4"/>
    <w:rsid w:val="003F15AE"/>
    <w:rsid w:val="003F164A"/>
    <w:rsid w:val="003F585B"/>
    <w:rsid w:val="003F5E4E"/>
    <w:rsid w:val="003F7B64"/>
    <w:rsid w:val="004041D4"/>
    <w:rsid w:val="0041163D"/>
    <w:rsid w:val="0041254F"/>
    <w:rsid w:val="00416C24"/>
    <w:rsid w:val="00420367"/>
    <w:rsid w:val="00421973"/>
    <w:rsid w:val="004304E8"/>
    <w:rsid w:val="00431001"/>
    <w:rsid w:val="0043156E"/>
    <w:rsid w:val="00433AD2"/>
    <w:rsid w:val="004342A4"/>
    <w:rsid w:val="00436844"/>
    <w:rsid w:val="00436A4D"/>
    <w:rsid w:val="00437BD9"/>
    <w:rsid w:val="00440991"/>
    <w:rsid w:val="00441FBC"/>
    <w:rsid w:val="0044218E"/>
    <w:rsid w:val="004524EC"/>
    <w:rsid w:val="004536BE"/>
    <w:rsid w:val="00453E4B"/>
    <w:rsid w:val="004615DB"/>
    <w:rsid w:val="00461FB1"/>
    <w:rsid w:val="00466ACA"/>
    <w:rsid w:val="00471F6E"/>
    <w:rsid w:val="004769A4"/>
    <w:rsid w:val="00480C49"/>
    <w:rsid w:val="004819CC"/>
    <w:rsid w:val="0048210F"/>
    <w:rsid w:val="00482FA0"/>
    <w:rsid w:val="00487F3A"/>
    <w:rsid w:val="004940D3"/>
    <w:rsid w:val="004943D5"/>
    <w:rsid w:val="00497516"/>
    <w:rsid w:val="004A21C2"/>
    <w:rsid w:val="004A4581"/>
    <w:rsid w:val="004B27E9"/>
    <w:rsid w:val="004B6BD4"/>
    <w:rsid w:val="004C00AB"/>
    <w:rsid w:val="004C53DB"/>
    <w:rsid w:val="004D05F3"/>
    <w:rsid w:val="004D5848"/>
    <w:rsid w:val="004E3F50"/>
    <w:rsid w:val="004E46A2"/>
    <w:rsid w:val="004F3E59"/>
    <w:rsid w:val="004F4883"/>
    <w:rsid w:val="004F5F3A"/>
    <w:rsid w:val="0050093C"/>
    <w:rsid w:val="00500E6C"/>
    <w:rsid w:val="00502E1B"/>
    <w:rsid w:val="00510544"/>
    <w:rsid w:val="00510B8C"/>
    <w:rsid w:val="00512509"/>
    <w:rsid w:val="005136D4"/>
    <w:rsid w:val="005253E6"/>
    <w:rsid w:val="00526330"/>
    <w:rsid w:val="005337E7"/>
    <w:rsid w:val="00533C44"/>
    <w:rsid w:val="005373EC"/>
    <w:rsid w:val="00540F65"/>
    <w:rsid w:val="00543E98"/>
    <w:rsid w:val="00550112"/>
    <w:rsid w:val="00553131"/>
    <w:rsid w:val="00554245"/>
    <w:rsid w:val="00556B6A"/>
    <w:rsid w:val="00556F2D"/>
    <w:rsid w:val="00560CEB"/>
    <w:rsid w:val="005619A4"/>
    <w:rsid w:val="005633F3"/>
    <w:rsid w:val="0056515C"/>
    <w:rsid w:val="0056603D"/>
    <w:rsid w:val="00567E7B"/>
    <w:rsid w:val="005704F3"/>
    <w:rsid w:val="005744DE"/>
    <w:rsid w:val="00574811"/>
    <w:rsid w:val="0057482E"/>
    <w:rsid w:val="00575136"/>
    <w:rsid w:val="00577B82"/>
    <w:rsid w:val="00577D3E"/>
    <w:rsid w:val="00581AB1"/>
    <w:rsid w:val="00581B6F"/>
    <w:rsid w:val="005836EE"/>
    <w:rsid w:val="0058687A"/>
    <w:rsid w:val="00590C02"/>
    <w:rsid w:val="005A1385"/>
    <w:rsid w:val="005A176E"/>
    <w:rsid w:val="005A1EA1"/>
    <w:rsid w:val="005A44BA"/>
    <w:rsid w:val="005A544F"/>
    <w:rsid w:val="005A66A2"/>
    <w:rsid w:val="005A6ED4"/>
    <w:rsid w:val="005B2146"/>
    <w:rsid w:val="005B498D"/>
    <w:rsid w:val="005B4AB1"/>
    <w:rsid w:val="005C0937"/>
    <w:rsid w:val="005C2CF3"/>
    <w:rsid w:val="005C6C00"/>
    <w:rsid w:val="005D32F4"/>
    <w:rsid w:val="005D4953"/>
    <w:rsid w:val="005D5452"/>
    <w:rsid w:val="005D59DF"/>
    <w:rsid w:val="005D75A8"/>
    <w:rsid w:val="005E125D"/>
    <w:rsid w:val="005E5654"/>
    <w:rsid w:val="005E5964"/>
    <w:rsid w:val="005E6D2C"/>
    <w:rsid w:val="005F1099"/>
    <w:rsid w:val="005F1B11"/>
    <w:rsid w:val="005F2D29"/>
    <w:rsid w:val="005F33AA"/>
    <w:rsid w:val="005F6511"/>
    <w:rsid w:val="005F67E1"/>
    <w:rsid w:val="005F6A61"/>
    <w:rsid w:val="00601D9C"/>
    <w:rsid w:val="0060615A"/>
    <w:rsid w:val="0061210F"/>
    <w:rsid w:val="006142AC"/>
    <w:rsid w:val="006226B0"/>
    <w:rsid w:val="00625A66"/>
    <w:rsid w:val="00625DCD"/>
    <w:rsid w:val="00626335"/>
    <w:rsid w:val="00627CDC"/>
    <w:rsid w:val="006343A9"/>
    <w:rsid w:val="00642DCA"/>
    <w:rsid w:val="00643CF4"/>
    <w:rsid w:val="006442A5"/>
    <w:rsid w:val="00645201"/>
    <w:rsid w:val="006463DC"/>
    <w:rsid w:val="006510C5"/>
    <w:rsid w:val="0065112F"/>
    <w:rsid w:val="006514B1"/>
    <w:rsid w:val="00653FA6"/>
    <w:rsid w:val="0065493E"/>
    <w:rsid w:val="00661D22"/>
    <w:rsid w:val="00663C6F"/>
    <w:rsid w:val="00666014"/>
    <w:rsid w:val="00674A42"/>
    <w:rsid w:val="00681615"/>
    <w:rsid w:val="0068302E"/>
    <w:rsid w:val="00683E9A"/>
    <w:rsid w:val="00684163"/>
    <w:rsid w:val="00686B12"/>
    <w:rsid w:val="00691636"/>
    <w:rsid w:val="00694CB4"/>
    <w:rsid w:val="0069537E"/>
    <w:rsid w:val="006A694A"/>
    <w:rsid w:val="006B0CB7"/>
    <w:rsid w:val="006B3EA7"/>
    <w:rsid w:val="006B4187"/>
    <w:rsid w:val="006B7831"/>
    <w:rsid w:val="006C2211"/>
    <w:rsid w:val="006C3AB4"/>
    <w:rsid w:val="006C4C72"/>
    <w:rsid w:val="006C531B"/>
    <w:rsid w:val="006C5BCD"/>
    <w:rsid w:val="006D0694"/>
    <w:rsid w:val="006D1070"/>
    <w:rsid w:val="006D3218"/>
    <w:rsid w:val="006D4E79"/>
    <w:rsid w:val="006E0737"/>
    <w:rsid w:val="006E372E"/>
    <w:rsid w:val="006F2BBD"/>
    <w:rsid w:val="006F68D0"/>
    <w:rsid w:val="006F6BA4"/>
    <w:rsid w:val="0070145E"/>
    <w:rsid w:val="00703497"/>
    <w:rsid w:val="00720AD7"/>
    <w:rsid w:val="00722C15"/>
    <w:rsid w:val="00722F5C"/>
    <w:rsid w:val="0072546C"/>
    <w:rsid w:val="0074061D"/>
    <w:rsid w:val="00743DD7"/>
    <w:rsid w:val="00747BC2"/>
    <w:rsid w:val="00751355"/>
    <w:rsid w:val="0075186A"/>
    <w:rsid w:val="00751A08"/>
    <w:rsid w:val="007527DF"/>
    <w:rsid w:val="00773B8F"/>
    <w:rsid w:val="0077477A"/>
    <w:rsid w:val="007749A4"/>
    <w:rsid w:val="00786719"/>
    <w:rsid w:val="00787750"/>
    <w:rsid w:val="00794FF7"/>
    <w:rsid w:val="007A0120"/>
    <w:rsid w:val="007A1658"/>
    <w:rsid w:val="007A2BB6"/>
    <w:rsid w:val="007A6E2E"/>
    <w:rsid w:val="007A7FA2"/>
    <w:rsid w:val="007B2BFD"/>
    <w:rsid w:val="007B414E"/>
    <w:rsid w:val="007B67B0"/>
    <w:rsid w:val="007B79CE"/>
    <w:rsid w:val="007C08D8"/>
    <w:rsid w:val="007C14AD"/>
    <w:rsid w:val="007D3471"/>
    <w:rsid w:val="007D34FE"/>
    <w:rsid w:val="007D46D4"/>
    <w:rsid w:val="007E2393"/>
    <w:rsid w:val="007F01C1"/>
    <w:rsid w:val="00802389"/>
    <w:rsid w:val="0080314D"/>
    <w:rsid w:val="00812043"/>
    <w:rsid w:val="00817DE8"/>
    <w:rsid w:val="0082390F"/>
    <w:rsid w:val="00824003"/>
    <w:rsid w:val="00824D21"/>
    <w:rsid w:val="0082669B"/>
    <w:rsid w:val="008329AF"/>
    <w:rsid w:val="00833717"/>
    <w:rsid w:val="008367FE"/>
    <w:rsid w:val="0083756B"/>
    <w:rsid w:val="008416CE"/>
    <w:rsid w:val="00852912"/>
    <w:rsid w:val="00852F26"/>
    <w:rsid w:val="008630CC"/>
    <w:rsid w:val="00863FE4"/>
    <w:rsid w:val="00870E6F"/>
    <w:rsid w:val="00871FA5"/>
    <w:rsid w:val="00873028"/>
    <w:rsid w:val="00873D65"/>
    <w:rsid w:val="008757C9"/>
    <w:rsid w:val="00882384"/>
    <w:rsid w:val="00883878"/>
    <w:rsid w:val="008847A2"/>
    <w:rsid w:val="00884B15"/>
    <w:rsid w:val="00886831"/>
    <w:rsid w:val="00890D5A"/>
    <w:rsid w:val="00892E26"/>
    <w:rsid w:val="00892FE5"/>
    <w:rsid w:val="00894353"/>
    <w:rsid w:val="00894F50"/>
    <w:rsid w:val="008A0619"/>
    <w:rsid w:val="008A3320"/>
    <w:rsid w:val="008A4ED2"/>
    <w:rsid w:val="008A5318"/>
    <w:rsid w:val="008A6066"/>
    <w:rsid w:val="008B449D"/>
    <w:rsid w:val="008B5E72"/>
    <w:rsid w:val="008C3902"/>
    <w:rsid w:val="008C413A"/>
    <w:rsid w:val="008D08E6"/>
    <w:rsid w:val="008D12F9"/>
    <w:rsid w:val="008D2EFE"/>
    <w:rsid w:val="008D5FD0"/>
    <w:rsid w:val="008E3EF8"/>
    <w:rsid w:val="008E43A2"/>
    <w:rsid w:val="008F0EBF"/>
    <w:rsid w:val="008F166A"/>
    <w:rsid w:val="008F1BBC"/>
    <w:rsid w:val="008F1E6B"/>
    <w:rsid w:val="008F4475"/>
    <w:rsid w:val="008F5297"/>
    <w:rsid w:val="008F58CD"/>
    <w:rsid w:val="00900112"/>
    <w:rsid w:val="00905083"/>
    <w:rsid w:val="0090647B"/>
    <w:rsid w:val="009068E2"/>
    <w:rsid w:val="009134D9"/>
    <w:rsid w:val="00916A47"/>
    <w:rsid w:val="00916D08"/>
    <w:rsid w:val="00917E7F"/>
    <w:rsid w:val="00921699"/>
    <w:rsid w:val="0092347E"/>
    <w:rsid w:val="009246CC"/>
    <w:rsid w:val="0092561B"/>
    <w:rsid w:val="009268C0"/>
    <w:rsid w:val="00927DF0"/>
    <w:rsid w:val="00931A22"/>
    <w:rsid w:val="00932801"/>
    <w:rsid w:val="009329DE"/>
    <w:rsid w:val="00932FE0"/>
    <w:rsid w:val="00950C27"/>
    <w:rsid w:val="009517D5"/>
    <w:rsid w:val="00951CF9"/>
    <w:rsid w:val="00962613"/>
    <w:rsid w:val="009645B6"/>
    <w:rsid w:val="00967B4E"/>
    <w:rsid w:val="0097142E"/>
    <w:rsid w:val="0097163F"/>
    <w:rsid w:val="0098387B"/>
    <w:rsid w:val="009842FE"/>
    <w:rsid w:val="00993201"/>
    <w:rsid w:val="0099525F"/>
    <w:rsid w:val="0099612F"/>
    <w:rsid w:val="00997751"/>
    <w:rsid w:val="009A38BD"/>
    <w:rsid w:val="009B3A23"/>
    <w:rsid w:val="009B4781"/>
    <w:rsid w:val="009C1F3F"/>
    <w:rsid w:val="009C794B"/>
    <w:rsid w:val="009E1059"/>
    <w:rsid w:val="009E113D"/>
    <w:rsid w:val="009E1F4E"/>
    <w:rsid w:val="009E4F78"/>
    <w:rsid w:val="009F294B"/>
    <w:rsid w:val="009F2E59"/>
    <w:rsid w:val="009F310C"/>
    <w:rsid w:val="009F48F0"/>
    <w:rsid w:val="009F606A"/>
    <w:rsid w:val="009F76EB"/>
    <w:rsid w:val="009F7F95"/>
    <w:rsid w:val="00A02A0B"/>
    <w:rsid w:val="00A02DF8"/>
    <w:rsid w:val="00A067EB"/>
    <w:rsid w:val="00A11715"/>
    <w:rsid w:val="00A124C6"/>
    <w:rsid w:val="00A17DD9"/>
    <w:rsid w:val="00A20B3A"/>
    <w:rsid w:val="00A22AE5"/>
    <w:rsid w:val="00A27ECA"/>
    <w:rsid w:val="00A320D9"/>
    <w:rsid w:val="00A34CFF"/>
    <w:rsid w:val="00A40182"/>
    <w:rsid w:val="00A404AB"/>
    <w:rsid w:val="00A40A8B"/>
    <w:rsid w:val="00A41109"/>
    <w:rsid w:val="00A42800"/>
    <w:rsid w:val="00A436CF"/>
    <w:rsid w:val="00A4726A"/>
    <w:rsid w:val="00A47BF8"/>
    <w:rsid w:val="00A503C1"/>
    <w:rsid w:val="00A51616"/>
    <w:rsid w:val="00A5286B"/>
    <w:rsid w:val="00A54328"/>
    <w:rsid w:val="00A543FD"/>
    <w:rsid w:val="00A54D8A"/>
    <w:rsid w:val="00A553BC"/>
    <w:rsid w:val="00A553D1"/>
    <w:rsid w:val="00A555BA"/>
    <w:rsid w:val="00A56080"/>
    <w:rsid w:val="00A56DC0"/>
    <w:rsid w:val="00A57AFA"/>
    <w:rsid w:val="00A63E3A"/>
    <w:rsid w:val="00A64804"/>
    <w:rsid w:val="00A6734A"/>
    <w:rsid w:val="00A6770C"/>
    <w:rsid w:val="00A73AC7"/>
    <w:rsid w:val="00A8192B"/>
    <w:rsid w:val="00A828FE"/>
    <w:rsid w:val="00A83488"/>
    <w:rsid w:val="00A83A82"/>
    <w:rsid w:val="00A84957"/>
    <w:rsid w:val="00A9045F"/>
    <w:rsid w:val="00A928ED"/>
    <w:rsid w:val="00AA0A39"/>
    <w:rsid w:val="00AA14D3"/>
    <w:rsid w:val="00AB15C4"/>
    <w:rsid w:val="00AB42C9"/>
    <w:rsid w:val="00AB700D"/>
    <w:rsid w:val="00AC2FC2"/>
    <w:rsid w:val="00AC34E8"/>
    <w:rsid w:val="00AC404F"/>
    <w:rsid w:val="00AC746E"/>
    <w:rsid w:val="00AC7678"/>
    <w:rsid w:val="00AD59BA"/>
    <w:rsid w:val="00AD7FA6"/>
    <w:rsid w:val="00AE47D8"/>
    <w:rsid w:val="00AF0FAB"/>
    <w:rsid w:val="00AF21FA"/>
    <w:rsid w:val="00AF256F"/>
    <w:rsid w:val="00AF4F4A"/>
    <w:rsid w:val="00AF5962"/>
    <w:rsid w:val="00AF6857"/>
    <w:rsid w:val="00AF7A3A"/>
    <w:rsid w:val="00AF7DCE"/>
    <w:rsid w:val="00B04066"/>
    <w:rsid w:val="00B049E8"/>
    <w:rsid w:val="00B1328B"/>
    <w:rsid w:val="00B14C13"/>
    <w:rsid w:val="00B204B0"/>
    <w:rsid w:val="00B23DBF"/>
    <w:rsid w:val="00B27C2C"/>
    <w:rsid w:val="00B318E6"/>
    <w:rsid w:val="00B36B3D"/>
    <w:rsid w:val="00B40E0F"/>
    <w:rsid w:val="00B433E3"/>
    <w:rsid w:val="00B43867"/>
    <w:rsid w:val="00B43C2D"/>
    <w:rsid w:val="00B447AF"/>
    <w:rsid w:val="00B449BF"/>
    <w:rsid w:val="00B47CBE"/>
    <w:rsid w:val="00B515EE"/>
    <w:rsid w:val="00B53AC7"/>
    <w:rsid w:val="00B5413F"/>
    <w:rsid w:val="00B616CB"/>
    <w:rsid w:val="00B65877"/>
    <w:rsid w:val="00B66376"/>
    <w:rsid w:val="00B72E9D"/>
    <w:rsid w:val="00B734DD"/>
    <w:rsid w:val="00B75982"/>
    <w:rsid w:val="00B75E23"/>
    <w:rsid w:val="00B768CC"/>
    <w:rsid w:val="00B76E0F"/>
    <w:rsid w:val="00B85735"/>
    <w:rsid w:val="00B9328D"/>
    <w:rsid w:val="00B940A8"/>
    <w:rsid w:val="00B9614D"/>
    <w:rsid w:val="00BA280F"/>
    <w:rsid w:val="00BA28A7"/>
    <w:rsid w:val="00BA6B98"/>
    <w:rsid w:val="00BB0404"/>
    <w:rsid w:val="00BC36EC"/>
    <w:rsid w:val="00BC5AE0"/>
    <w:rsid w:val="00BD0954"/>
    <w:rsid w:val="00BD170F"/>
    <w:rsid w:val="00BE052A"/>
    <w:rsid w:val="00BE59F8"/>
    <w:rsid w:val="00BE5AFE"/>
    <w:rsid w:val="00BE7B9B"/>
    <w:rsid w:val="00BF01EB"/>
    <w:rsid w:val="00BF2D51"/>
    <w:rsid w:val="00BF3BA1"/>
    <w:rsid w:val="00BF4AF3"/>
    <w:rsid w:val="00BF5486"/>
    <w:rsid w:val="00BF65AC"/>
    <w:rsid w:val="00C062F7"/>
    <w:rsid w:val="00C07785"/>
    <w:rsid w:val="00C144D6"/>
    <w:rsid w:val="00C146AD"/>
    <w:rsid w:val="00C1487C"/>
    <w:rsid w:val="00C15BBC"/>
    <w:rsid w:val="00C167A3"/>
    <w:rsid w:val="00C17199"/>
    <w:rsid w:val="00C17F34"/>
    <w:rsid w:val="00C23DA5"/>
    <w:rsid w:val="00C244CD"/>
    <w:rsid w:val="00C24C66"/>
    <w:rsid w:val="00C440CD"/>
    <w:rsid w:val="00C52E4A"/>
    <w:rsid w:val="00C701C1"/>
    <w:rsid w:val="00C755A4"/>
    <w:rsid w:val="00C75BEF"/>
    <w:rsid w:val="00C77906"/>
    <w:rsid w:val="00C8137F"/>
    <w:rsid w:val="00C82472"/>
    <w:rsid w:val="00C8298E"/>
    <w:rsid w:val="00C82C75"/>
    <w:rsid w:val="00C86776"/>
    <w:rsid w:val="00C9088A"/>
    <w:rsid w:val="00C9518B"/>
    <w:rsid w:val="00C9621E"/>
    <w:rsid w:val="00CA5F5D"/>
    <w:rsid w:val="00CA790C"/>
    <w:rsid w:val="00CB2656"/>
    <w:rsid w:val="00CC3E32"/>
    <w:rsid w:val="00CC62FE"/>
    <w:rsid w:val="00CC7779"/>
    <w:rsid w:val="00CD227E"/>
    <w:rsid w:val="00CD5019"/>
    <w:rsid w:val="00CD7916"/>
    <w:rsid w:val="00CE1ED2"/>
    <w:rsid w:val="00CE4037"/>
    <w:rsid w:val="00CE7162"/>
    <w:rsid w:val="00CE716A"/>
    <w:rsid w:val="00D033A4"/>
    <w:rsid w:val="00D0747E"/>
    <w:rsid w:val="00D101C6"/>
    <w:rsid w:val="00D1109F"/>
    <w:rsid w:val="00D13B77"/>
    <w:rsid w:val="00D1529C"/>
    <w:rsid w:val="00D15710"/>
    <w:rsid w:val="00D16B49"/>
    <w:rsid w:val="00D16DCE"/>
    <w:rsid w:val="00D2492C"/>
    <w:rsid w:val="00D36767"/>
    <w:rsid w:val="00D4139C"/>
    <w:rsid w:val="00D42C10"/>
    <w:rsid w:val="00D4551C"/>
    <w:rsid w:val="00D47664"/>
    <w:rsid w:val="00D53EDD"/>
    <w:rsid w:val="00D54A27"/>
    <w:rsid w:val="00D5598B"/>
    <w:rsid w:val="00D5653B"/>
    <w:rsid w:val="00D577BF"/>
    <w:rsid w:val="00D57891"/>
    <w:rsid w:val="00D630E3"/>
    <w:rsid w:val="00D63AB1"/>
    <w:rsid w:val="00D63F70"/>
    <w:rsid w:val="00D66607"/>
    <w:rsid w:val="00D72028"/>
    <w:rsid w:val="00D72DDD"/>
    <w:rsid w:val="00D735A4"/>
    <w:rsid w:val="00D82815"/>
    <w:rsid w:val="00D873B7"/>
    <w:rsid w:val="00D906F4"/>
    <w:rsid w:val="00D92447"/>
    <w:rsid w:val="00D93C06"/>
    <w:rsid w:val="00D94C9D"/>
    <w:rsid w:val="00D96A9F"/>
    <w:rsid w:val="00DA17A5"/>
    <w:rsid w:val="00DA26BF"/>
    <w:rsid w:val="00DA4491"/>
    <w:rsid w:val="00DA4914"/>
    <w:rsid w:val="00DA4C40"/>
    <w:rsid w:val="00DA5A8E"/>
    <w:rsid w:val="00DB02DB"/>
    <w:rsid w:val="00DB50AD"/>
    <w:rsid w:val="00DB795F"/>
    <w:rsid w:val="00DC08CB"/>
    <w:rsid w:val="00DC3CD1"/>
    <w:rsid w:val="00DC45FE"/>
    <w:rsid w:val="00DD467F"/>
    <w:rsid w:val="00DF0BE7"/>
    <w:rsid w:val="00DF7684"/>
    <w:rsid w:val="00DF7989"/>
    <w:rsid w:val="00E00CDC"/>
    <w:rsid w:val="00E0264E"/>
    <w:rsid w:val="00E06C0A"/>
    <w:rsid w:val="00E10011"/>
    <w:rsid w:val="00E130FF"/>
    <w:rsid w:val="00E1361F"/>
    <w:rsid w:val="00E140F9"/>
    <w:rsid w:val="00E142D7"/>
    <w:rsid w:val="00E14955"/>
    <w:rsid w:val="00E20C0B"/>
    <w:rsid w:val="00E218AF"/>
    <w:rsid w:val="00E2213E"/>
    <w:rsid w:val="00E23FD7"/>
    <w:rsid w:val="00E25E7F"/>
    <w:rsid w:val="00E26FD7"/>
    <w:rsid w:val="00E33ACC"/>
    <w:rsid w:val="00E34420"/>
    <w:rsid w:val="00E35254"/>
    <w:rsid w:val="00E41CBA"/>
    <w:rsid w:val="00E420EF"/>
    <w:rsid w:val="00E426F6"/>
    <w:rsid w:val="00E4342A"/>
    <w:rsid w:val="00E44267"/>
    <w:rsid w:val="00E44D43"/>
    <w:rsid w:val="00E51673"/>
    <w:rsid w:val="00E679CB"/>
    <w:rsid w:val="00E72109"/>
    <w:rsid w:val="00E77798"/>
    <w:rsid w:val="00E80A14"/>
    <w:rsid w:val="00E8351D"/>
    <w:rsid w:val="00E867B4"/>
    <w:rsid w:val="00E87725"/>
    <w:rsid w:val="00E94374"/>
    <w:rsid w:val="00E95F59"/>
    <w:rsid w:val="00EA1570"/>
    <w:rsid w:val="00EA1E29"/>
    <w:rsid w:val="00EA69C2"/>
    <w:rsid w:val="00EB0B44"/>
    <w:rsid w:val="00EB2533"/>
    <w:rsid w:val="00EC0A56"/>
    <w:rsid w:val="00EC40E1"/>
    <w:rsid w:val="00EC5359"/>
    <w:rsid w:val="00EC7E9A"/>
    <w:rsid w:val="00ED3145"/>
    <w:rsid w:val="00ED3502"/>
    <w:rsid w:val="00ED3AD0"/>
    <w:rsid w:val="00ED693D"/>
    <w:rsid w:val="00EE2ECB"/>
    <w:rsid w:val="00EF7471"/>
    <w:rsid w:val="00EF776C"/>
    <w:rsid w:val="00F03EF9"/>
    <w:rsid w:val="00F03FAA"/>
    <w:rsid w:val="00F04AE5"/>
    <w:rsid w:val="00F05BB3"/>
    <w:rsid w:val="00F073F1"/>
    <w:rsid w:val="00F20445"/>
    <w:rsid w:val="00F222B6"/>
    <w:rsid w:val="00F2433C"/>
    <w:rsid w:val="00F32E32"/>
    <w:rsid w:val="00F33421"/>
    <w:rsid w:val="00F37316"/>
    <w:rsid w:val="00F41229"/>
    <w:rsid w:val="00F41470"/>
    <w:rsid w:val="00F430C6"/>
    <w:rsid w:val="00F44DD5"/>
    <w:rsid w:val="00F51D8A"/>
    <w:rsid w:val="00F60808"/>
    <w:rsid w:val="00F60E3B"/>
    <w:rsid w:val="00F64B1D"/>
    <w:rsid w:val="00F67913"/>
    <w:rsid w:val="00F67AFA"/>
    <w:rsid w:val="00F8156F"/>
    <w:rsid w:val="00F83783"/>
    <w:rsid w:val="00F8537A"/>
    <w:rsid w:val="00F91541"/>
    <w:rsid w:val="00F950B9"/>
    <w:rsid w:val="00F957F5"/>
    <w:rsid w:val="00FA0442"/>
    <w:rsid w:val="00FA120A"/>
    <w:rsid w:val="00FA3BBE"/>
    <w:rsid w:val="00FA514B"/>
    <w:rsid w:val="00FB10A2"/>
    <w:rsid w:val="00FB52A5"/>
    <w:rsid w:val="00FB6F55"/>
    <w:rsid w:val="00FC49D1"/>
    <w:rsid w:val="00FC683F"/>
    <w:rsid w:val="00FC6B7B"/>
    <w:rsid w:val="00FC7263"/>
    <w:rsid w:val="00FD081E"/>
    <w:rsid w:val="00FD3320"/>
    <w:rsid w:val="00FD6ABC"/>
    <w:rsid w:val="00FD7393"/>
    <w:rsid w:val="00FE110D"/>
    <w:rsid w:val="00FE25F6"/>
    <w:rsid w:val="00FE3A17"/>
    <w:rsid w:val="00FE66A2"/>
    <w:rsid w:val="00FE78AC"/>
    <w:rsid w:val="00FE7E81"/>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6195528"/>
  <w15:docId w15:val="{397CB57D-AD34-4310-9762-94A0BF05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0CD"/>
    <w:pPr>
      <w:spacing w:before="240"/>
    </w:pPr>
    <w:rPr>
      <w:rFonts w:ascii="Arial" w:hAnsi="Arial" w:cs="Times"/>
      <w:color w:val="002E6E"/>
      <w:sz w:val="24"/>
      <w:szCs w:val="24"/>
      <w:lang w:eastAsia="en-GB"/>
    </w:rPr>
  </w:style>
  <w:style w:type="paragraph" w:styleId="Heading1">
    <w:name w:val="heading 1"/>
    <w:basedOn w:val="Normal"/>
    <w:next w:val="Normal"/>
    <w:link w:val="Heading1Char"/>
    <w:qFormat/>
    <w:rsid w:val="00500E6C"/>
    <w:pPr>
      <w:keepNext/>
      <w:spacing w:after="120"/>
      <w:outlineLvl w:val="0"/>
    </w:pPr>
    <w:rPr>
      <w:rFonts w:cs="Arial"/>
      <w:b/>
      <w:bCs/>
      <w:color w:val="auto"/>
      <w:szCs w:val="28"/>
    </w:rPr>
  </w:style>
  <w:style w:type="paragraph" w:styleId="Heading2">
    <w:name w:val="heading 2"/>
    <w:basedOn w:val="Normal"/>
    <w:next w:val="Normal"/>
    <w:link w:val="Heading2Char"/>
    <w:semiHidden/>
    <w:unhideWhenUsed/>
    <w:qFormat/>
    <w:rsid w:val="00DA5A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paragraph" w:styleId="ListParagraph">
    <w:name w:val="List Paragraph"/>
    <w:aliases w:val="Bullet Normal"/>
    <w:basedOn w:val="Normal"/>
    <w:uiPriority w:val="34"/>
    <w:qFormat/>
    <w:rsid w:val="00DF7989"/>
    <w:pPr>
      <w:ind w:left="720"/>
      <w:contextualSpacing/>
    </w:pPr>
  </w:style>
  <w:style w:type="paragraph" w:styleId="BalloonText">
    <w:name w:val="Balloon Text"/>
    <w:basedOn w:val="Normal"/>
    <w:link w:val="BalloonTextChar"/>
    <w:semiHidden/>
    <w:unhideWhenUsed/>
    <w:rsid w:val="0001698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6982"/>
    <w:rPr>
      <w:rFonts w:ascii="Segoe UI" w:hAnsi="Segoe UI" w:cs="Segoe UI"/>
      <w:color w:val="002E6E"/>
      <w:sz w:val="18"/>
      <w:szCs w:val="18"/>
      <w:lang w:eastAsia="en-GB"/>
    </w:rPr>
  </w:style>
  <w:style w:type="character" w:styleId="Hyperlink">
    <w:name w:val="Hyperlink"/>
    <w:basedOn w:val="DefaultParagraphFont"/>
    <w:uiPriority w:val="99"/>
    <w:unhideWhenUsed/>
    <w:rsid w:val="00C062F7"/>
    <w:rPr>
      <w:color w:val="0000FF" w:themeColor="hyperlink"/>
      <w:u w:val="single"/>
    </w:rPr>
  </w:style>
  <w:style w:type="character" w:styleId="UnresolvedMention">
    <w:name w:val="Unresolved Mention"/>
    <w:basedOn w:val="DefaultParagraphFont"/>
    <w:uiPriority w:val="99"/>
    <w:semiHidden/>
    <w:unhideWhenUsed/>
    <w:rsid w:val="001A322E"/>
    <w:rPr>
      <w:color w:val="605E5C"/>
      <w:shd w:val="clear" w:color="auto" w:fill="E1DFDD"/>
    </w:rPr>
  </w:style>
  <w:style w:type="character" w:customStyle="1" w:styleId="Heading1Char">
    <w:name w:val="Heading 1 Char"/>
    <w:basedOn w:val="DefaultParagraphFont"/>
    <w:link w:val="Heading1"/>
    <w:rsid w:val="00500E6C"/>
    <w:rPr>
      <w:rFonts w:ascii="Arial" w:hAnsi="Arial" w:cs="Arial"/>
      <w:b/>
      <w:bCs/>
      <w:sz w:val="24"/>
      <w:szCs w:val="28"/>
      <w:lang w:eastAsia="en-GB"/>
    </w:rPr>
  </w:style>
  <w:style w:type="paragraph" w:styleId="CommentText">
    <w:name w:val="annotation text"/>
    <w:basedOn w:val="Normal"/>
    <w:link w:val="CommentTextChar"/>
    <w:uiPriority w:val="99"/>
    <w:semiHidden/>
    <w:rsid w:val="00D1529C"/>
    <w:pPr>
      <w:spacing w:before="0" w:after="240"/>
    </w:pPr>
    <w:rPr>
      <w:rFonts w:ascii="Calibri" w:eastAsiaTheme="minorHAnsi" w:hAnsi="Calibri" w:cs="Times New Roman"/>
      <w:color w:val="000000" w:themeColor="text1"/>
      <w:sz w:val="22"/>
      <w:szCs w:val="22"/>
      <w:lang w:eastAsia="en-US"/>
    </w:rPr>
  </w:style>
  <w:style w:type="character" w:customStyle="1" w:styleId="CommentTextChar">
    <w:name w:val="Comment Text Char"/>
    <w:basedOn w:val="DefaultParagraphFont"/>
    <w:link w:val="CommentText"/>
    <w:uiPriority w:val="99"/>
    <w:semiHidden/>
    <w:rsid w:val="00D1529C"/>
    <w:rPr>
      <w:rFonts w:ascii="Calibri" w:eastAsiaTheme="minorHAnsi" w:hAnsi="Calibri"/>
      <w:color w:val="000000" w:themeColor="text1"/>
      <w:sz w:val="22"/>
      <w:szCs w:val="22"/>
      <w:lang w:eastAsia="en-US"/>
    </w:rPr>
  </w:style>
  <w:style w:type="paragraph" w:styleId="EndnoteText">
    <w:name w:val="endnote text"/>
    <w:basedOn w:val="Normal"/>
    <w:link w:val="EndnoteTextChar"/>
    <w:semiHidden/>
    <w:unhideWhenUsed/>
    <w:rsid w:val="00D1529C"/>
    <w:pPr>
      <w:spacing w:before="0"/>
    </w:pPr>
    <w:rPr>
      <w:color w:val="auto"/>
      <w:sz w:val="20"/>
      <w:szCs w:val="20"/>
    </w:rPr>
  </w:style>
  <w:style w:type="character" w:customStyle="1" w:styleId="EndnoteTextChar">
    <w:name w:val="Endnote Text Char"/>
    <w:basedOn w:val="DefaultParagraphFont"/>
    <w:link w:val="EndnoteText"/>
    <w:semiHidden/>
    <w:rsid w:val="00D1529C"/>
    <w:rPr>
      <w:rFonts w:ascii="Arial" w:hAnsi="Arial" w:cs="Times"/>
      <w:lang w:eastAsia="en-GB"/>
    </w:rPr>
  </w:style>
  <w:style w:type="character" w:styleId="EndnoteReference">
    <w:name w:val="endnote reference"/>
    <w:basedOn w:val="DefaultParagraphFont"/>
    <w:semiHidden/>
    <w:unhideWhenUsed/>
    <w:rsid w:val="00D1529C"/>
    <w:rPr>
      <w:vertAlign w:val="superscript"/>
    </w:rPr>
  </w:style>
  <w:style w:type="paragraph" w:styleId="FootnoteText">
    <w:name w:val="footnote text"/>
    <w:basedOn w:val="Normal"/>
    <w:link w:val="FootnoteTextChar"/>
    <w:semiHidden/>
    <w:unhideWhenUsed/>
    <w:rsid w:val="00674A42"/>
    <w:pPr>
      <w:spacing w:before="0"/>
    </w:pPr>
    <w:rPr>
      <w:sz w:val="20"/>
      <w:szCs w:val="20"/>
    </w:rPr>
  </w:style>
  <w:style w:type="character" w:customStyle="1" w:styleId="FootnoteTextChar">
    <w:name w:val="Footnote Text Char"/>
    <w:basedOn w:val="DefaultParagraphFont"/>
    <w:link w:val="FootnoteText"/>
    <w:semiHidden/>
    <w:rsid w:val="00674A42"/>
    <w:rPr>
      <w:rFonts w:ascii="Arial" w:hAnsi="Arial" w:cs="Times"/>
      <w:color w:val="002E6E"/>
      <w:lang w:eastAsia="en-GB"/>
    </w:rPr>
  </w:style>
  <w:style w:type="character" w:styleId="FootnoteReference">
    <w:name w:val="footnote reference"/>
    <w:basedOn w:val="DefaultParagraphFont"/>
    <w:semiHidden/>
    <w:unhideWhenUsed/>
    <w:rsid w:val="00674A42"/>
    <w:rPr>
      <w:vertAlign w:val="superscript"/>
    </w:rPr>
  </w:style>
  <w:style w:type="character" w:styleId="PageNumber">
    <w:name w:val="page number"/>
    <w:basedOn w:val="DefaultParagraphFont"/>
    <w:rsid w:val="001D3623"/>
  </w:style>
  <w:style w:type="character" w:styleId="FollowedHyperlink">
    <w:name w:val="FollowedHyperlink"/>
    <w:basedOn w:val="DefaultParagraphFont"/>
    <w:semiHidden/>
    <w:unhideWhenUsed/>
    <w:rsid w:val="00F222B6"/>
    <w:rPr>
      <w:color w:val="800080" w:themeColor="followedHyperlink"/>
      <w:u w:val="single"/>
    </w:rPr>
  </w:style>
  <w:style w:type="character" w:styleId="CommentReference">
    <w:name w:val="annotation reference"/>
    <w:basedOn w:val="DefaultParagraphFont"/>
    <w:uiPriority w:val="99"/>
    <w:semiHidden/>
    <w:unhideWhenUsed/>
    <w:rsid w:val="00DA5A8E"/>
    <w:rPr>
      <w:sz w:val="16"/>
      <w:szCs w:val="16"/>
    </w:rPr>
  </w:style>
  <w:style w:type="paragraph" w:styleId="CommentSubject">
    <w:name w:val="annotation subject"/>
    <w:basedOn w:val="CommentText"/>
    <w:next w:val="CommentText"/>
    <w:link w:val="CommentSubjectChar"/>
    <w:semiHidden/>
    <w:unhideWhenUsed/>
    <w:rsid w:val="00DA5A8E"/>
    <w:pPr>
      <w:spacing w:before="240" w:after="0"/>
    </w:pPr>
    <w:rPr>
      <w:rFonts w:ascii="Arial" w:eastAsia="Times New Roman" w:hAnsi="Arial" w:cs="Times"/>
      <w:b/>
      <w:bCs/>
      <w:color w:val="002E6E"/>
      <w:sz w:val="20"/>
      <w:szCs w:val="20"/>
      <w:lang w:eastAsia="en-GB"/>
    </w:rPr>
  </w:style>
  <w:style w:type="character" w:customStyle="1" w:styleId="CommentSubjectChar">
    <w:name w:val="Comment Subject Char"/>
    <w:basedOn w:val="CommentTextChar"/>
    <w:link w:val="CommentSubject"/>
    <w:semiHidden/>
    <w:rsid w:val="00DA5A8E"/>
    <w:rPr>
      <w:rFonts w:ascii="Arial" w:eastAsiaTheme="minorHAnsi" w:hAnsi="Arial" w:cs="Times"/>
      <w:b/>
      <w:bCs/>
      <w:color w:val="002E6E"/>
      <w:sz w:val="22"/>
      <w:szCs w:val="22"/>
      <w:lang w:eastAsia="en-GB"/>
    </w:rPr>
  </w:style>
  <w:style w:type="character" w:customStyle="1" w:styleId="Heading2Char">
    <w:name w:val="Heading 2 Char"/>
    <w:basedOn w:val="DefaultParagraphFont"/>
    <w:link w:val="Heading2"/>
    <w:semiHidden/>
    <w:rsid w:val="00DA5A8E"/>
    <w:rPr>
      <w:rFonts w:asciiTheme="majorHAnsi" w:eastAsiaTheme="majorEastAsia" w:hAnsiTheme="majorHAnsi" w:cstheme="majorBidi"/>
      <w:color w:val="365F91" w:themeColor="accent1" w:themeShade="BF"/>
      <w:sz w:val="26"/>
      <w:szCs w:val="26"/>
      <w:lang w:eastAsia="en-GB"/>
    </w:rPr>
  </w:style>
  <w:style w:type="paragraph" w:styleId="BodyText">
    <w:name w:val="Body Text"/>
    <w:basedOn w:val="Normal"/>
    <w:link w:val="BodyTextChar"/>
    <w:uiPriority w:val="1"/>
    <w:qFormat/>
    <w:rsid w:val="00DA5A8E"/>
    <w:pPr>
      <w:widowControl w:val="0"/>
      <w:autoSpaceDE w:val="0"/>
      <w:autoSpaceDN w:val="0"/>
      <w:spacing w:before="0"/>
    </w:pPr>
    <w:rPr>
      <w:rFonts w:ascii="Calibri" w:eastAsia="Calibri" w:hAnsi="Calibri" w:cs="Calibri"/>
      <w:color w:val="auto"/>
      <w:lang w:eastAsia="en-NZ" w:bidi="en-NZ"/>
    </w:rPr>
  </w:style>
  <w:style w:type="character" w:customStyle="1" w:styleId="BodyTextChar">
    <w:name w:val="Body Text Char"/>
    <w:basedOn w:val="DefaultParagraphFont"/>
    <w:link w:val="BodyText"/>
    <w:uiPriority w:val="1"/>
    <w:rsid w:val="00DA5A8E"/>
    <w:rPr>
      <w:rFonts w:ascii="Calibri" w:eastAsia="Calibri" w:hAnsi="Calibri" w:cs="Calibri"/>
      <w:sz w:val="24"/>
      <w:szCs w:val="24"/>
      <w:lang w:bidi="en-NZ"/>
    </w:rPr>
  </w:style>
  <w:style w:type="paragraph" w:styleId="Revision">
    <w:name w:val="Revision"/>
    <w:hidden/>
    <w:uiPriority w:val="99"/>
    <w:semiHidden/>
    <w:rsid w:val="00E25E7F"/>
    <w:rPr>
      <w:rFonts w:ascii="Arial" w:hAnsi="Arial" w:cs="Times"/>
      <w:color w:val="002E6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3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zdementia.org/Portals/0/LiveArticles/386/Dementia%20Mateware%20Action%20Plan%20September%202021.pdf?ver=2021-09-30-132543-393" TargetMode="External"/><Relationship Id="rId13" Type="http://schemas.openxmlformats.org/officeDocument/2006/relationships/hyperlink" Target="mailto:Julie.Palmer@health.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di.govt.nz/disability-action-plan-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publication/whakamaua-maori-health-action-plan-2020-20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alth.govt.nz/publication/healthy-ageing-strategy" TargetMode="External"/><Relationship Id="rId4" Type="http://schemas.openxmlformats.org/officeDocument/2006/relationships/settings" Target="settings.xml"/><Relationship Id="rId9" Type="http://schemas.openxmlformats.org/officeDocument/2006/relationships/hyperlink" Target="https://www.health.govt.nz/publication/new-zealand-health-strategy-2016"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health.govt.nz/publication/whakamaua-maori-health-action-plan-2020-2025" TargetMode="External"/><Relationship Id="rId2" Type="http://schemas.openxmlformats.org/officeDocument/2006/relationships/hyperlink" Target="https://www.health.govt.nz/publication/healthy-ageing-strategy" TargetMode="External"/><Relationship Id="rId1" Type="http://schemas.openxmlformats.org/officeDocument/2006/relationships/hyperlink" Target="https://www.health.govt.nz/publication/new-zealand-health-strategy-2016" TargetMode="External"/><Relationship Id="rId4" Type="http://schemas.openxmlformats.org/officeDocument/2006/relationships/hyperlink" Target="https://www.odi.govt.nz/disability-action-pla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0186-CA29-4C8E-87DA-23D4F23F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1931</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Julie Palmer</cp:lastModifiedBy>
  <cp:revision>4</cp:revision>
  <cp:lastPrinted>2019-12-16T03:03:00Z</cp:lastPrinted>
  <dcterms:created xsi:type="dcterms:W3CDTF">2022-07-21T06:52:00Z</dcterms:created>
  <dcterms:modified xsi:type="dcterms:W3CDTF">2022-07-21T07:02:00Z</dcterms:modified>
</cp:coreProperties>
</file>